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FF2" w:rsidRPr="00875FF2" w:rsidRDefault="00875FF2" w:rsidP="00875FF2">
      <w:pPr>
        <w:snapToGrid w:val="0"/>
        <w:spacing w:beforeLines="50" w:afterLines="50"/>
        <w:jc w:val="center"/>
        <w:rPr>
          <w:rFonts w:asciiTheme="minorEastAsia" w:eastAsiaTheme="minorEastAsia" w:hAnsiTheme="minorEastAsia" w:hint="eastAsia"/>
          <w:spacing w:val="-4"/>
          <w:sz w:val="24"/>
          <w:szCs w:val="21"/>
        </w:rPr>
      </w:pPr>
      <w:r w:rsidRPr="00875FF2">
        <w:rPr>
          <w:rFonts w:asciiTheme="minorEastAsia" w:eastAsiaTheme="minorEastAsia" w:hAnsiTheme="minorEastAsia" w:hint="eastAsia"/>
          <w:spacing w:val="-4"/>
          <w:sz w:val="24"/>
          <w:szCs w:val="21"/>
        </w:rPr>
        <w:t>正确理解法律法规要求保证遵纪守法的实现案例</w:t>
      </w:r>
    </w:p>
    <w:p w:rsidR="00875FF2" w:rsidRPr="00875FF2" w:rsidRDefault="00875FF2" w:rsidP="00875FF2">
      <w:pPr>
        <w:snapToGrid w:val="0"/>
        <w:spacing w:beforeLines="50" w:afterLines="50"/>
        <w:jc w:val="center"/>
        <w:rPr>
          <w:rFonts w:asciiTheme="minorEastAsia" w:eastAsiaTheme="minorEastAsia" w:hAnsiTheme="minorEastAsia" w:hint="eastAsia"/>
          <w:spacing w:val="-4"/>
          <w:sz w:val="24"/>
          <w:szCs w:val="21"/>
        </w:rPr>
      </w:pPr>
      <w:r w:rsidRPr="00875FF2">
        <w:rPr>
          <w:rFonts w:asciiTheme="minorEastAsia" w:eastAsiaTheme="minorEastAsia" w:hAnsiTheme="minorEastAsia" w:hint="eastAsia"/>
          <w:sz w:val="24"/>
        </w:rPr>
        <w:t>倪红兵</w:t>
      </w:r>
    </w:p>
    <w:p w:rsidR="00875FF2" w:rsidRPr="00875FF2" w:rsidRDefault="00875FF2" w:rsidP="00875FF2">
      <w:pPr>
        <w:snapToGrid w:val="0"/>
        <w:spacing w:beforeLines="50" w:afterLines="50"/>
        <w:rPr>
          <w:rFonts w:asciiTheme="minorEastAsia" w:eastAsiaTheme="minorEastAsia" w:hAnsiTheme="minorEastAsia" w:hint="eastAsia"/>
          <w:spacing w:val="-4"/>
          <w:sz w:val="24"/>
          <w:szCs w:val="21"/>
        </w:rPr>
      </w:pPr>
    </w:p>
    <w:p w:rsidR="00875FF2" w:rsidRPr="00875FF2" w:rsidRDefault="00875FF2" w:rsidP="00875FF2">
      <w:pPr>
        <w:snapToGrid w:val="0"/>
        <w:spacing w:beforeLines="50" w:afterLines="50"/>
        <w:ind w:firstLineChars="200" w:firstLine="480"/>
        <w:rPr>
          <w:rFonts w:asciiTheme="minorEastAsia" w:eastAsiaTheme="minorEastAsia" w:hAnsiTheme="minorEastAsia" w:hint="eastAsia"/>
          <w:snapToGrid w:val="0"/>
          <w:kern w:val="0"/>
          <w:sz w:val="24"/>
          <w:lang w:val="en-GB"/>
        </w:rPr>
      </w:pPr>
      <w:r w:rsidRPr="00875FF2">
        <w:rPr>
          <w:rFonts w:asciiTheme="minorEastAsia" w:eastAsiaTheme="minorEastAsia" w:hAnsiTheme="minorEastAsia" w:hint="eastAsia"/>
          <w:snapToGrid w:val="0"/>
          <w:kern w:val="0"/>
          <w:sz w:val="24"/>
          <w:lang w:val="en-GB"/>
        </w:rPr>
        <w:t>无论是实施GB/T19001质量管理体系、GB/T24001环境管理体系还是GB/T28001职业健康安全管理体系，都要求企业做到遵纪守法、守法经营、满足顾客和相关方的合理合法要求，遵纪守法的前提就是要充分了解与自身生产经营相关的法律法规和其他要求，将法律法规和其他要求融入自身的工作中实施管理，才是保证遵纪守法的基础。</w:t>
      </w:r>
    </w:p>
    <w:p w:rsidR="00875FF2" w:rsidRPr="00875FF2" w:rsidRDefault="00875FF2" w:rsidP="00875FF2">
      <w:pPr>
        <w:snapToGrid w:val="0"/>
        <w:spacing w:beforeLines="50" w:afterLines="50"/>
        <w:rPr>
          <w:rFonts w:asciiTheme="minorEastAsia" w:eastAsiaTheme="minorEastAsia" w:hAnsiTheme="minorEastAsia" w:hint="eastAsia"/>
          <w:b/>
          <w:snapToGrid w:val="0"/>
          <w:kern w:val="0"/>
          <w:sz w:val="24"/>
          <w:lang w:val="en-GB"/>
        </w:rPr>
      </w:pPr>
      <w:r w:rsidRPr="00875FF2">
        <w:rPr>
          <w:rFonts w:asciiTheme="minorEastAsia" w:eastAsiaTheme="minorEastAsia" w:hAnsiTheme="minorEastAsia" w:hint="eastAsia"/>
          <w:b/>
          <w:snapToGrid w:val="0"/>
          <w:kern w:val="0"/>
          <w:sz w:val="24"/>
          <w:lang w:val="en-GB"/>
        </w:rPr>
        <w:t>案例</w:t>
      </w:r>
      <w:proofErr w:type="gramStart"/>
      <w:r w:rsidRPr="00875FF2">
        <w:rPr>
          <w:rFonts w:asciiTheme="minorEastAsia" w:eastAsiaTheme="minorEastAsia" w:hAnsiTheme="minorEastAsia" w:hint="eastAsia"/>
          <w:b/>
          <w:snapToGrid w:val="0"/>
          <w:kern w:val="0"/>
          <w:sz w:val="24"/>
          <w:lang w:val="en-GB"/>
        </w:rPr>
        <w:t>一</w:t>
      </w:r>
      <w:proofErr w:type="gramEnd"/>
      <w:r w:rsidRPr="00875FF2">
        <w:rPr>
          <w:rFonts w:asciiTheme="minorEastAsia" w:eastAsiaTheme="minorEastAsia" w:hAnsiTheme="minorEastAsia" w:hint="eastAsia"/>
          <w:b/>
          <w:snapToGrid w:val="0"/>
          <w:kern w:val="0"/>
          <w:sz w:val="24"/>
          <w:lang w:val="en-GB"/>
        </w:rPr>
        <w:t>.《锅炉压力容器使用登记管理办法》</w:t>
      </w:r>
    </w:p>
    <w:p w:rsidR="00875FF2" w:rsidRPr="00875FF2" w:rsidRDefault="00875FF2" w:rsidP="00875FF2">
      <w:pPr>
        <w:snapToGrid w:val="0"/>
        <w:spacing w:beforeLines="50" w:afterLines="50"/>
        <w:ind w:firstLineChars="200" w:firstLine="480"/>
        <w:rPr>
          <w:rFonts w:asciiTheme="minorEastAsia" w:eastAsiaTheme="minorEastAsia" w:hAnsiTheme="minorEastAsia" w:hint="eastAsia"/>
          <w:snapToGrid w:val="0"/>
          <w:kern w:val="0"/>
          <w:sz w:val="24"/>
          <w:lang w:val="en-GB"/>
        </w:rPr>
      </w:pPr>
      <w:r w:rsidRPr="00875FF2">
        <w:rPr>
          <w:rFonts w:asciiTheme="minorEastAsia" w:eastAsiaTheme="minorEastAsia" w:hAnsiTheme="minorEastAsia" w:hint="eastAsia"/>
          <w:snapToGrid w:val="0"/>
          <w:kern w:val="0"/>
          <w:sz w:val="24"/>
          <w:lang w:val="en-GB"/>
        </w:rPr>
        <w:t>《锅炉压力容器使用登记管理办法》第二十三条规定“锅炉压力容器过户并在原登记机关行政区域内移装的新使用单位应当在投入使用前或者投入使用后30日内持全部移交文件和</w:t>
      </w:r>
      <w:proofErr w:type="gramStart"/>
      <w:r w:rsidRPr="00875FF2">
        <w:rPr>
          <w:rFonts w:asciiTheme="minorEastAsia" w:eastAsiaTheme="minorEastAsia" w:hAnsiTheme="minorEastAsia" w:hint="eastAsia"/>
          <w:snapToGrid w:val="0"/>
          <w:kern w:val="0"/>
          <w:sz w:val="24"/>
          <w:lang w:val="en-GB"/>
        </w:rPr>
        <w:t>移装后</w:t>
      </w:r>
      <w:proofErr w:type="gramEnd"/>
      <w:r w:rsidRPr="00875FF2">
        <w:rPr>
          <w:rFonts w:asciiTheme="minorEastAsia" w:eastAsiaTheme="minorEastAsia" w:hAnsiTheme="minorEastAsia" w:hint="eastAsia"/>
          <w:snapToGrid w:val="0"/>
          <w:kern w:val="0"/>
          <w:sz w:val="24"/>
          <w:lang w:val="en-GB"/>
        </w:rPr>
        <w:t>的安装监督检验报告向原登记机关申请变更登记领取使用登记证”。</w:t>
      </w:r>
    </w:p>
    <w:p w:rsidR="00875FF2" w:rsidRPr="00875FF2" w:rsidRDefault="00875FF2" w:rsidP="00875FF2">
      <w:pPr>
        <w:snapToGrid w:val="0"/>
        <w:spacing w:beforeLines="50" w:afterLines="50"/>
        <w:ind w:firstLineChars="200" w:firstLine="480"/>
        <w:rPr>
          <w:rFonts w:asciiTheme="minorEastAsia" w:eastAsiaTheme="minorEastAsia" w:hAnsiTheme="minorEastAsia" w:hint="eastAsia"/>
          <w:snapToGrid w:val="0"/>
          <w:kern w:val="0"/>
          <w:sz w:val="24"/>
          <w:lang w:val="en-GB"/>
        </w:rPr>
      </w:pPr>
      <w:r w:rsidRPr="00875FF2">
        <w:rPr>
          <w:rFonts w:asciiTheme="minorEastAsia" w:eastAsiaTheme="minorEastAsia" w:hAnsiTheme="minorEastAsia" w:hint="eastAsia"/>
          <w:snapToGrid w:val="0"/>
          <w:kern w:val="0"/>
          <w:sz w:val="24"/>
          <w:lang w:val="en-GB"/>
        </w:rPr>
        <w:t>某化工企业购买了别的企业更换下来的“二手”锅炉，但缺少该锅炉的原登记文件，原因是锅炉使用多年原登记资料找不到了，结果导致无法重新登记，只能 “无证使用”，不符合上述规定要求，存在违法情况和重大安全隐患，也不符合GB/T19001-2008标准6.3条款、GB/T24001-2004标准4.4.6条款和GB/T28001-2011标准4.4.6条款的相关要求。</w:t>
      </w:r>
    </w:p>
    <w:p w:rsidR="00875FF2" w:rsidRPr="00875FF2" w:rsidRDefault="00875FF2" w:rsidP="00875FF2">
      <w:pPr>
        <w:snapToGrid w:val="0"/>
        <w:spacing w:beforeLines="50" w:afterLines="50"/>
        <w:rPr>
          <w:rFonts w:asciiTheme="minorEastAsia" w:eastAsiaTheme="minorEastAsia" w:hAnsiTheme="minorEastAsia" w:hint="eastAsia"/>
          <w:b/>
          <w:snapToGrid w:val="0"/>
          <w:kern w:val="0"/>
          <w:sz w:val="24"/>
          <w:lang w:val="en-GB"/>
        </w:rPr>
      </w:pPr>
      <w:r w:rsidRPr="00875FF2">
        <w:rPr>
          <w:rFonts w:asciiTheme="minorEastAsia" w:eastAsiaTheme="minorEastAsia" w:hAnsiTheme="minorEastAsia" w:hint="eastAsia"/>
          <w:b/>
          <w:snapToGrid w:val="0"/>
          <w:kern w:val="0"/>
          <w:sz w:val="24"/>
          <w:lang w:val="en-GB"/>
        </w:rPr>
        <w:t>案例二.《锅炉压力容器使用登记管理办法》</w:t>
      </w:r>
    </w:p>
    <w:p w:rsidR="00875FF2" w:rsidRPr="00875FF2" w:rsidRDefault="00875FF2" w:rsidP="00875FF2">
      <w:pPr>
        <w:snapToGrid w:val="0"/>
        <w:spacing w:beforeLines="50" w:afterLines="50"/>
        <w:ind w:firstLineChars="200" w:firstLine="480"/>
        <w:rPr>
          <w:rFonts w:asciiTheme="minorEastAsia" w:eastAsiaTheme="minorEastAsia" w:hAnsiTheme="minorEastAsia" w:hint="eastAsia"/>
          <w:snapToGrid w:val="0"/>
          <w:kern w:val="0"/>
          <w:sz w:val="24"/>
          <w:lang w:val="en-GB"/>
        </w:rPr>
      </w:pPr>
      <w:r w:rsidRPr="00875FF2">
        <w:rPr>
          <w:rFonts w:asciiTheme="minorEastAsia" w:eastAsiaTheme="minorEastAsia" w:hAnsiTheme="minorEastAsia" w:hint="eastAsia"/>
          <w:snapToGrid w:val="0"/>
          <w:kern w:val="0"/>
          <w:sz w:val="24"/>
          <w:lang w:val="en-GB"/>
        </w:rPr>
        <w:t>《锅炉压力容器使用登记管理办法》第三十五条规定“安全状况等级为4级的固定式压力容器一般不得继续使用。使用单位无法立即更换或者修理的应当持定期检验报告、安全等级划分证明和使用登记证、向登记机关申请临时监控使用”。</w:t>
      </w:r>
    </w:p>
    <w:p w:rsidR="00875FF2" w:rsidRPr="00875FF2" w:rsidRDefault="00875FF2" w:rsidP="00875FF2">
      <w:pPr>
        <w:snapToGrid w:val="0"/>
        <w:spacing w:beforeLines="50" w:afterLines="50"/>
        <w:ind w:firstLineChars="200" w:firstLine="480"/>
        <w:rPr>
          <w:rFonts w:asciiTheme="minorEastAsia" w:eastAsiaTheme="minorEastAsia" w:hAnsiTheme="minorEastAsia" w:hint="eastAsia"/>
          <w:snapToGrid w:val="0"/>
          <w:kern w:val="0"/>
          <w:sz w:val="24"/>
          <w:lang w:val="en-GB"/>
        </w:rPr>
      </w:pPr>
      <w:r w:rsidRPr="00875FF2">
        <w:rPr>
          <w:rFonts w:asciiTheme="minorEastAsia" w:eastAsiaTheme="minorEastAsia" w:hAnsiTheme="minorEastAsia" w:hint="eastAsia"/>
          <w:snapToGrid w:val="0"/>
          <w:kern w:val="0"/>
          <w:sz w:val="24"/>
          <w:lang w:val="en-GB"/>
        </w:rPr>
        <w:t>某企业的一台压力储罐的委外检验结果表明其安全状况等级为4级，但企业由于生产原因无法立即更换或停用，计划在大修时更换，但未向登记机关申请临时监控使用，不符合上述规定要求，也不符合GB/T19001-2008标准6.3条款、GB/T24001-2004标准4.4.6条款和GB/T28001-2011标准4.4.6条款的相关要求。</w:t>
      </w:r>
    </w:p>
    <w:p w:rsidR="00875FF2" w:rsidRPr="00875FF2" w:rsidRDefault="00875FF2" w:rsidP="00875FF2">
      <w:pPr>
        <w:snapToGrid w:val="0"/>
        <w:spacing w:beforeLines="50" w:afterLines="50"/>
        <w:rPr>
          <w:rFonts w:asciiTheme="minorEastAsia" w:eastAsiaTheme="minorEastAsia" w:hAnsiTheme="minorEastAsia" w:hint="eastAsia"/>
          <w:b/>
          <w:snapToGrid w:val="0"/>
          <w:kern w:val="0"/>
          <w:sz w:val="24"/>
          <w:lang w:val="en-GB"/>
        </w:rPr>
      </w:pPr>
      <w:r w:rsidRPr="00875FF2">
        <w:rPr>
          <w:rFonts w:asciiTheme="minorEastAsia" w:eastAsiaTheme="minorEastAsia" w:hAnsiTheme="minorEastAsia" w:hint="eastAsia"/>
          <w:b/>
          <w:snapToGrid w:val="0"/>
          <w:kern w:val="0"/>
          <w:sz w:val="24"/>
          <w:lang w:val="en-GB"/>
        </w:rPr>
        <w:t>案例三.《TSG R0005-2011 移动式压力容器安全技术监察规程》</w:t>
      </w:r>
    </w:p>
    <w:p w:rsidR="00875FF2" w:rsidRPr="00875FF2" w:rsidRDefault="00875FF2" w:rsidP="00875FF2">
      <w:pPr>
        <w:snapToGrid w:val="0"/>
        <w:spacing w:beforeLines="50" w:afterLines="50"/>
        <w:ind w:firstLineChars="200" w:firstLine="480"/>
        <w:rPr>
          <w:rFonts w:asciiTheme="minorEastAsia" w:eastAsiaTheme="minorEastAsia" w:hAnsiTheme="minorEastAsia" w:hint="eastAsia"/>
          <w:snapToGrid w:val="0"/>
          <w:kern w:val="0"/>
          <w:sz w:val="24"/>
          <w:lang w:val="en-GB"/>
        </w:rPr>
      </w:pPr>
      <w:r w:rsidRPr="00875FF2">
        <w:rPr>
          <w:rFonts w:asciiTheme="minorEastAsia" w:eastAsiaTheme="minorEastAsia" w:hAnsiTheme="minorEastAsia" w:hint="eastAsia"/>
          <w:snapToGrid w:val="0"/>
          <w:kern w:val="0"/>
          <w:sz w:val="24"/>
          <w:lang w:val="en-GB"/>
        </w:rPr>
        <w:t>《TSG R0005-2011 移动式压力容器安全技术监察规程》第9.9 条规定了阻火器的安装要求“阻火器与管路的连接应当采用螺纹或者法兰的连接形式”。</w:t>
      </w:r>
    </w:p>
    <w:p w:rsidR="00875FF2" w:rsidRPr="00875FF2" w:rsidRDefault="00875FF2" w:rsidP="00875FF2">
      <w:pPr>
        <w:snapToGrid w:val="0"/>
        <w:spacing w:beforeLines="50" w:afterLines="50"/>
        <w:ind w:firstLineChars="200" w:firstLine="480"/>
        <w:rPr>
          <w:rFonts w:asciiTheme="minorEastAsia" w:eastAsiaTheme="minorEastAsia" w:hAnsiTheme="minorEastAsia" w:hint="eastAsia"/>
          <w:snapToGrid w:val="0"/>
          <w:kern w:val="0"/>
          <w:sz w:val="24"/>
          <w:lang w:val="en-GB"/>
        </w:rPr>
      </w:pPr>
      <w:r w:rsidRPr="00875FF2">
        <w:rPr>
          <w:rFonts w:asciiTheme="minorEastAsia" w:eastAsiaTheme="minorEastAsia" w:hAnsiTheme="minorEastAsia" w:hint="eastAsia"/>
          <w:snapToGrid w:val="0"/>
          <w:kern w:val="0"/>
          <w:sz w:val="24"/>
          <w:lang w:val="en-GB"/>
        </w:rPr>
        <w:t>某化工企业的产品罐车属于移动式压力容器，</w:t>
      </w:r>
      <w:proofErr w:type="gramStart"/>
      <w:r w:rsidRPr="00875FF2">
        <w:rPr>
          <w:rFonts w:asciiTheme="minorEastAsia" w:eastAsiaTheme="minorEastAsia" w:hAnsiTheme="minorEastAsia" w:hint="eastAsia"/>
          <w:snapToGrid w:val="0"/>
          <w:kern w:val="0"/>
          <w:sz w:val="24"/>
          <w:lang w:val="en-GB"/>
        </w:rPr>
        <w:t>单其在</w:t>
      </w:r>
      <w:proofErr w:type="gramEnd"/>
      <w:r w:rsidRPr="00875FF2">
        <w:rPr>
          <w:rFonts w:asciiTheme="minorEastAsia" w:eastAsiaTheme="minorEastAsia" w:hAnsiTheme="minorEastAsia" w:hint="eastAsia"/>
          <w:snapToGrid w:val="0"/>
          <w:kern w:val="0"/>
          <w:sz w:val="24"/>
          <w:lang w:val="en-GB"/>
        </w:rPr>
        <w:t>厂区内安装的阻火器只是套在排气管路上，未采用螺纹或者法兰的连接形式，不符合上述标准的要求，存在安全隐患，也不符合GB/T24001-2004标准4.4.6条款和GB/T28001-2011标准4.4.6条款的相关要求。</w:t>
      </w:r>
    </w:p>
    <w:p w:rsidR="00875FF2" w:rsidRPr="00875FF2" w:rsidRDefault="00875FF2" w:rsidP="00875FF2">
      <w:pPr>
        <w:snapToGrid w:val="0"/>
        <w:spacing w:beforeLines="50" w:afterLines="50"/>
        <w:rPr>
          <w:rFonts w:asciiTheme="minorEastAsia" w:eastAsiaTheme="minorEastAsia" w:hAnsiTheme="minorEastAsia" w:hint="eastAsia"/>
          <w:b/>
          <w:snapToGrid w:val="0"/>
          <w:kern w:val="0"/>
          <w:sz w:val="24"/>
          <w:lang w:val="en-GB"/>
        </w:rPr>
      </w:pPr>
      <w:r w:rsidRPr="00875FF2">
        <w:rPr>
          <w:rFonts w:asciiTheme="minorEastAsia" w:eastAsiaTheme="minorEastAsia" w:hAnsiTheme="minorEastAsia" w:hint="eastAsia"/>
          <w:b/>
          <w:snapToGrid w:val="0"/>
          <w:kern w:val="0"/>
          <w:sz w:val="24"/>
          <w:lang w:val="en-GB"/>
        </w:rPr>
        <w:t>案例四.《TSG R0005-2011 移动式压力容器安全技术监察规程》</w:t>
      </w:r>
    </w:p>
    <w:p w:rsidR="00875FF2" w:rsidRPr="00875FF2" w:rsidRDefault="00875FF2" w:rsidP="00875FF2">
      <w:pPr>
        <w:snapToGrid w:val="0"/>
        <w:spacing w:beforeLines="50" w:afterLines="50"/>
        <w:ind w:firstLineChars="200" w:firstLine="480"/>
        <w:rPr>
          <w:rFonts w:asciiTheme="minorEastAsia" w:eastAsiaTheme="minorEastAsia" w:hAnsiTheme="minorEastAsia" w:hint="eastAsia"/>
          <w:snapToGrid w:val="0"/>
          <w:kern w:val="0"/>
          <w:sz w:val="24"/>
          <w:lang w:val="en-GB"/>
        </w:rPr>
      </w:pPr>
      <w:r w:rsidRPr="00875FF2">
        <w:rPr>
          <w:rFonts w:asciiTheme="minorEastAsia" w:eastAsiaTheme="minorEastAsia" w:hAnsiTheme="minorEastAsia" w:hint="eastAsia"/>
          <w:snapToGrid w:val="0"/>
          <w:kern w:val="0"/>
          <w:sz w:val="24"/>
          <w:lang w:val="en-GB"/>
        </w:rPr>
        <w:t>《TSG R0005-2011 移动式压力容器安全技术监察规程》第9.10 条规定了移动式压力容器导静电装置的要求“（1）充装易燃、易爆介质的移动式压力容器(铁路罐车除外)，必须装设可靠的导静电接地装置；（2）移动式压力容器在停车和装卸作业时，必须接地良好，严禁使用铁链、铁线等金属替代接地装置；（3）罐体与接地导线末端之间的电阻值应当符合引用标准的规定”。</w:t>
      </w:r>
    </w:p>
    <w:p w:rsidR="00875FF2" w:rsidRPr="00875FF2" w:rsidRDefault="00875FF2" w:rsidP="00875FF2">
      <w:pPr>
        <w:snapToGrid w:val="0"/>
        <w:spacing w:beforeLines="50" w:afterLines="50"/>
        <w:ind w:firstLineChars="200" w:firstLine="480"/>
        <w:rPr>
          <w:rFonts w:asciiTheme="minorEastAsia" w:eastAsiaTheme="minorEastAsia" w:hAnsiTheme="minorEastAsia" w:hint="eastAsia"/>
          <w:snapToGrid w:val="0"/>
          <w:kern w:val="0"/>
          <w:sz w:val="24"/>
          <w:lang w:val="en-GB"/>
        </w:rPr>
      </w:pPr>
      <w:r w:rsidRPr="00875FF2">
        <w:rPr>
          <w:rFonts w:asciiTheme="minorEastAsia" w:eastAsiaTheme="minorEastAsia" w:hAnsiTheme="minorEastAsia" w:hint="eastAsia"/>
          <w:snapToGrid w:val="0"/>
          <w:kern w:val="0"/>
          <w:sz w:val="24"/>
          <w:lang w:val="en-GB"/>
        </w:rPr>
        <w:t>某企业对于自有的LPG罐车用铁链作为接地装置，也未测试罐体与接地导线末端之间的电阻值，不符合上述标准的要求，存在重大安全隐患，也不符合GB/T24001-2004标准4.4.6条款和GB/T28001-2011标准4.4.6条款的相关要求。</w:t>
      </w:r>
    </w:p>
    <w:p w:rsidR="00875FF2" w:rsidRPr="00875FF2" w:rsidRDefault="00875FF2" w:rsidP="00875FF2">
      <w:pPr>
        <w:snapToGrid w:val="0"/>
        <w:spacing w:beforeLines="50" w:afterLines="50"/>
        <w:rPr>
          <w:rFonts w:asciiTheme="minorEastAsia" w:eastAsiaTheme="minorEastAsia" w:hAnsiTheme="minorEastAsia" w:hint="eastAsia"/>
          <w:b/>
          <w:snapToGrid w:val="0"/>
          <w:kern w:val="0"/>
          <w:sz w:val="24"/>
          <w:lang w:val="en-GB"/>
        </w:rPr>
      </w:pPr>
      <w:r w:rsidRPr="00875FF2">
        <w:rPr>
          <w:rFonts w:asciiTheme="minorEastAsia" w:eastAsiaTheme="minorEastAsia" w:hAnsiTheme="minorEastAsia" w:hint="eastAsia"/>
          <w:b/>
          <w:snapToGrid w:val="0"/>
          <w:kern w:val="0"/>
          <w:sz w:val="24"/>
          <w:lang w:val="en-GB"/>
        </w:rPr>
        <w:lastRenderedPageBreak/>
        <w:t>案例五.《TSG R0005-2011 移动式压力容器安全技术监察规程》</w:t>
      </w:r>
    </w:p>
    <w:p w:rsidR="00875FF2" w:rsidRPr="00875FF2" w:rsidRDefault="00875FF2" w:rsidP="00875FF2">
      <w:pPr>
        <w:snapToGrid w:val="0"/>
        <w:spacing w:beforeLines="50" w:afterLines="50"/>
        <w:ind w:firstLineChars="200" w:firstLine="480"/>
        <w:rPr>
          <w:rFonts w:asciiTheme="minorEastAsia" w:eastAsiaTheme="minorEastAsia" w:hAnsiTheme="minorEastAsia" w:hint="eastAsia"/>
          <w:snapToGrid w:val="0"/>
          <w:kern w:val="0"/>
          <w:sz w:val="24"/>
          <w:lang w:val="en-GB"/>
        </w:rPr>
      </w:pPr>
      <w:r w:rsidRPr="00875FF2">
        <w:rPr>
          <w:rFonts w:asciiTheme="minorEastAsia" w:eastAsiaTheme="minorEastAsia" w:hAnsiTheme="minorEastAsia" w:hint="eastAsia"/>
          <w:snapToGrid w:val="0"/>
          <w:kern w:val="0"/>
          <w:sz w:val="24"/>
          <w:lang w:val="en-GB"/>
        </w:rPr>
        <w:t>《TSG R0005-2011 移动式压力容器安全技术监察规程》第B2.3 条规定“汽车罐车应当设置后保险杠，后保险杠外端面距罐体后封头及所有与罐体后部连接的管路、阀门、仪表、法兰等附件的外端面的纵向直线距离不小于150mm”。</w:t>
      </w:r>
    </w:p>
    <w:p w:rsidR="00875FF2" w:rsidRPr="00875FF2" w:rsidRDefault="00875FF2" w:rsidP="00875FF2">
      <w:pPr>
        <w:snapToGrid w:val="0"/>
        <w:spacing w:beforeLines="50" w:afterLines="50"/>
        <w:ind w:firstLineChars="200" w:firstLine="480"/>
        <w:rPr>
          <w:rFonts w:asciiTheme="minorEastAsia" w:eastAsiaTheme="minorEastAsia" w:hAnsiTheme="minorEastAsia" w:hint="eastAsia"/>
          <w:snapToGrid w:val="0"/>
          <w:kern w:val="0"/>
          <w:sz w:val="24"/>
          <w:lang w:val="en-GB"/>
        </w:rPr>
      </w:pPr>
      <w:proofErr w:type="gramStart"/>
      <w:r w:rsidRPr="00875FF2">
        <w:rPr>
          <w:rFonts w:asciiTheme="minorEastAsia" w:eastAsiaTheme="minorEastAsia" w:hAnsiTheme="minorEastAsia" w:hint="eastAsia"/>
          <w:snapToGrid w:val="0"/>
          <w:kern w:val="0"/>
          <w:sz w:val="24"/>
          <w:lang w:val="en-GB"/>
        </w:rPr>
        <w:t>某危化品运输</w:t>
      </w:r>
      <w:proofErr w:type="gramEnd"/>
      <w:r w:rsidRPr="00875FF2">
        <w:rPr>
          <w:rFonts w:asciiTheme="minorEastAsia" w:eastAsiaTheme="minorEastAsia" w:hAnsiTheme="minorEastAsia" w:hint="eastAsia"/>
          <w:snapToGrid w:val="0"/>
          <w:kern w:val="0"/>
          <w:sz w:val="24"/>
          <w:lang w:val="en-GB"/>
        </w:rPr>
        <w:t>企业的汽车罐车的后保险杠外端面距罐体后封头及所有与罐体后部连接的管路、阀门、仪表、法兰等附件的外端面的纵向直线距离只有约95mm，不符合上述标准要求，存在安全隐患，也不符合GB/T24001-2004标准4.4.6条款和GB/T28001-2011标准4.4.6条款的相关要求。</w:t>
      </w:r>
    </w:p>
    <w:p w:rsidR="00875FF2" w:rsidRPr="00875FF2" w:rsidRDefault="00875FF2" w:rsidP="00875FF2">
      <w:pPr>
        <w:snapToGrid w:val="0"/>
        <w:spacing w:beforeLines="50" w:afterLines="50"/>
        <w:rPr>
          <w:rFonts w:asciiTheme="minorEastAsia" w:eastAsiaTheme="minorEastAsia" w:hAnsiTheme="minorEastAsia" w:hint="eastAsia"/>
          <w:b/>
          <w:snapToGrid w:val="0"/>
          <w:kern w:val="0"/>
          <w:sz w:val="24"/>
          <w:lang w:val="en-GB"/>
        </w:rPr>
      </w:pPr>
      <w:r w:rsidRPr="00875FF2">
        <w:rPr>
          <w:rFonts w:asciiTheme="minorEastAsia" w:eastAsiaTheme="minorEastAsia" w:hAnsiTheme="minorEastAsia" w:hint="eastAsia"/>
          <w:b/>
          <w:snapToGrid w:val="0"/>
          <w:kern w:val="0"/>
          <w:sz w:val="24"/>
          <w:lang w:val="en-GB"/>
        </w:rPr>
        <w:t>案例六.《热水锅炉安全技术监察规程》</w:t>
      </w:r>
    </w:p>
    <w:p w:rsidR="00875FF2" w:rsidRPr="00875FF2" w:rsidRDefault="00875FF2" w:rsidP="00875FF2">
      <w:pPr>
        <w:snapToGrid w:val="0"/>
        <w:spacing w:beforeLines="50" w:afterLines="50"/>
        <w:ind w:firstLineChars="200" w:firstLine="480"/>
        <w:rPr>
          <w:rFonts w:asciiTheme="minorEastAsia" w:eastAsiaTheme="minorEastAsia" w:hAnsiTheme="minorEastAsia" w:hint="eastAsia"/>
          <w:snapToGrid w:val="0"/>
          <w:kern w:val="0"/>
          <w:sz w:val="24"/>
          <w:lang w:val="en-GB"/>
        </w:rPr>
      </w:pPr>
      <w:r w:rsidRPr="00875FF2">
        <w:rPr>
          <w:rFonts w:asciiTheme="minorEastAsia" w:eastAsiaTheme="minorEastAsia" w:hAnsiTheme="minorEastAsia" w:hint="eastAsia"/>
          <w:snapToGrid w:val="0"/>
          <w:kern w:val="0"/>
          <w:sz w:val="24"/>
          <w:lang w:val="en-GB"/>
        </w:rPr>
        <w:t>《热水锅炉安全技术监察规程》适用范围包括电加热热水锅炉和锅炉范围内管道。第2条规定“本规程适用于同时符合下列条件的以水为介质的固定式热水锅炉：1.额定热功率大于或等于0.1MW，2.额定出水压力大于或等于0.1Mpa（表压)”。</w:t>
      </w:r>
    </w:p>
    <w:p w:rsidR="00875FF2" w:rsidRPr="00875FF2" w:rsidRDefault="00875FF2" w:rsidP="00875FF2">
      <w:pPr>
        <w:snapToGrid w:val="0"/>
        <w:spacing w:beforeLines="50" w:afterLines="50"/>
        <w:ind w:firstLineChars="200" w:firstLine="480"/>
        <w:rPr>
          <w:rFonts w:asciiTheme="minorEastAsia" w:eastAsiaTheme="minorEastAsia" w:hAnsiTheme="minorEastAsia" w:hint="eastAsia"/>
          <w:snapToGrid w:val="0"/>
          <w:kern w:val="0"/>
          <w:sz w:val="24"/>
          <w:lang w:val="en-GB"/>
        </w:rPr>
      </w:pPr>
      <w:r w:rsidRPr="00875FF2">
        <w:rPr>
          <w:rFonts w:asciiTheme="minorEastAsia" w:eastAsiaTheme="minorEastAsia" w:hAnsiTheme="minorEastAsia" w:hint="eastAsia"/>
          <w:snapToGrid w:val="0"/>
          <w:kern w:val="0"/>
          <w:sz w:val="24"/>
          <w:lang w:val="en-GB"/>
        </w:rPr>
        <w:t>某机加工厂使用的一台电加热热水锅炉，但查其技术资料显示该电加热热水锅炉的额定热功率0.2MW、额定出水压力0.4Mpa（</w:t>
      </w:r>
      <w:proofErr w:type="gramStart"/>
      <w:r w:rsidRPr="00875FF2">
        <w:rPr>
          <w:rFonts w:asciiTheme="minorEastAsia" w:eastAsiaTheme="minorEastAsia" w:hAnsiTheme="minorEastAsia" w:hint="eastAsia"/>
          <w:snapToGrid w:val="0"/>
          <w:kern w:val="0"/>
          <w:sz w:val="24"/>
          <w:lang w:val="en-GB"/>
        </w:rPr>
        <w:t>表压</w:t>
      </w:r>
      <w:proofErr w:type="gramEnd"/>
      <w:r w:rsidRPr="00875FF2">
        <w:rPr>
          <w:rFonts w:asciiTheme="minorEastAsia" w:eastAsiaTheme="minorEastAsia" w:hAnsiTheme="minorEastAsia" w:hint="eastAsia"/>
          <w:snapToGrid w:val="0"/>
          <w:kern w:val="0"/>
          <w:sz w:val="24"/>
          <w:lang w:val="en-GB"/>
        </w:rPr>
        <w:t>)，自认为是电加热锅炉，不使用燃气、不产生高温高压蒸汽，没有多少危险，因此未按照压力容器进行使用登记，不符合《锅炉压力容器使用登记管理办法》的要求，也不符合GB/T24001-2004标准4.4.6条款和GB/T28001-2011标准4.4.6条款的相关要求。</w:t>
      </w:r>
    </w:p>
    <w:p w:rsidR="00875FF2" w:rsidRPr="00875FF2" w:rsidRDefault="00875FF2" w:rsidP="00875FF2">
      <w:pPr>
        <w:snapToGrid w:val="0"/>
        <w:spacing w:beforeLines="50" w:afterLines="50"/>
        <w:rPr>
          <w:rFonts w:asciiTheme="minorEastAsia" w:eastAsiaTheme="minorEastAsia" w:hAnsiTheme="minorEastAsia" w:hint="eastAsia"/>
          <w:b/>
          <w:snapToGrid w:val="0"/>
          <w:kern w:val="0"/>
          <w:sz w:val="24"/>
          <w:lang w:val="en-GB"/>
        </w:rPr>
      </w:pPr>
      <w:proofErr w:type="gramStart"/>
      <w:r w:rsidRPr="00875FF2">
        <w:rPr>
          <w:rFonts w:asciiTheme="minorEastAsia" w:eastAsiaTheme="minorEastAsia" w:hAnsiTheme="minorEastAsia" w:hint="eastAsia"/>
          <w:b/>
          <w:snapToGrid w:val="0"/>
          <w:kern w:val="0"/>
          <w:sz w:val="24"/>
          <w:lang w:val="en-GB"/>
        </w:rPr>
        <w:t>案例七</w:t>
      </w:r>
      <w:proofErr w:type="gramEnd"/>
      <w:r w:rsidRPr="00875FF2">
        <w:rPr>
          <w:rFonts w:asciiTheme="minorEastAsia" w:eastAsiaTheme="minorEastAsia" w:hAnsiTheme="minorEastAsia" w:hint="eastAsia"/>
          <w:b/>
          <w:snapToGrid w:val="0"/>
          <w:kern w:val="0"/>
          <w:sz w:val="24"/>
          <w:lang w:val="en-GB"/>
        </w:rPr>
        <w:t>.《热水锅炉安全技术监察规程》</w:t>
      </w:r>
    </w:p>
    <w:p w:rsidR="00875FF2" w:rsidRPr="00875FF2" w:rsidRDefault="00875FF2" w:rsidP="00875FF2">
      <w:pPr>
        <w:snapToGrid w:val="0"/>
        <w:spacing w:beforeLines="50" w:afterLines="50"/>
        <w:ind w:firstLineChars="200" w:firstLine="480"/>
        <w:rPr>
          <w:rFonts w:asciiTheme="minorEastAsia" w:eastAsiaTheme="minorEastAsia" w:hAnsiTheme="minorEastAsia" w:hint="eastAsia"/>
          <w:snapToGrid w:val="0"/>
          <w:kern w:val="0"/>
          <w:sz w:val="24"/>
          <w:lang w:val="en-GB"/>
        </w:rPr>
      </w:pPr>
      <w:r w:rsidRPr="00875FF2">
        <w:rPr>
          <w:rFonts w:asciiTheme="minorEastAsia" w:eastAsiaTheme="minorEastAsia" w:hAnsiTheme="minorEastAsia" w:hint="eastAsia"/>
          <w:snapToGrid w:val="0"/>
          <w:kern w:val="0"/>
          <w:sz w:val="24"/>
          <w:lang w:val="en-GB"/>
        </w:rPr>
        <w:t>《热水锅炉安全技术监察规程》第104条规定“锅炉在运行中安全阀应定期进行手动排放试验。锅炉停用后又启用时安全阀也应进行手动排放试验”。</w:t>
      </w:r>
    </w:p>
    <w:p w:rsidR="00875FF2" w:rsidRPr="00875FF2" w:rsidRDefault="00875FF2" w:rsidP="00875FF2">
      <w:pPr>
        <w:snapToGrid w:val="0"/>
        <w:spacing w:beforeLines="50" w:afterLines="50"/>
        <w:ind w:firstLineChars="200" w:firstLine="480"/>
        <w:rPr>
          <w:rFonts w:asciiTheme="minorEastAsia" w:eastAsiaTheme="minorEastAsia" w:hAnsiTheme="minorEastAsia" w:hint="eastAsia"/>
          <w:snapToGrid w:val="0"/>
          <w:kern w:val="0"/>
          <w:sz w:val="24"/>
          <w:lang w:val="en-GB"/>
        </w:rPr>
      </w:pPr>
      <w:r w:rsidRPr="00875FF2">
        <w:rPr>
          <w:rFonts w:asciiTheme="minorEastAsia" w:eastAsiaTheme="minorEastAsia" w:hAnsiTheme="minorEastAsia" w:hint="eastAsia"/>
          <w:snapToGrid w:val="0"/>
          <w:kern w:val="0"/>
          <w:sz w:val="24"/>
          <w:lang w:val="en-GB"/>
        </w:rPr>
        <w:t>许多企业虽然定期委托有资质的单位检验属于特种设备的热水锅炉及其安全附件安全阀，但并不在锅炉运行中定期对安全阀进行手动排放试验，不符合上述法规要求，也不符合GB/T19001-2008标准6.3条款、GB/T24001-2004标准4.4.6条款和GB/T28001-2011标准4.4.6条款的相关要求。究其原因是未收集和不了解《热水锅炉安全技术监察规程》，不符合GB/T24001-2004标准和GB/T28001-2011标准4.3.2条款的相关要求。</w:t>
      </w:r>
    </w:p>
    <w:p w:rsidR="00875FF2" w:rsidRPr="00875FF2" w:rsidRDefault="00875FF2" w:rsidP="00875FF2">
      <w:pPr>
        <w:snapToGrid w:val="0"/>
        <w:spacing w:beforeLines="50" w:afterLines="50"/>
        <w:rPr>
          <w:rFonts w:asciiTheme="minorEastAsia" w:eastAsiaTheme="minorEastAsia" w:hAnsiTheme="minorEastAsia" w:hint="eastAsia"/>
          <w:b/>
          <w:snapToGrid w:val="0"/>
          <w:kern w:val="0"/>
          <w:sz w:val="24"/>
          <w:lang w:val="en-GB"/>
        </w:rPr>
      </w:pPr>
      <w:proofErr w:type="gramStart"/>
      <w:r w:rsidRPr="00875FF2">
        <w:rPr>
          <w:rFonts w:asciiTheme="minorEastAsia" w:eastAsiaTheme="minorEastAsia" w:hAnsiTheme="minorEastAsia" w:hint="eastAsia"/>
          <w:b/>
          <w:snapToGrid w:val="0"/>
          <w:kern w:val="0"/>
          <w:sz w:val="24"/>
          <w:lang w:val="en-GB"/>
        </w:rPr>
        <w:t>案例八</w:t>
      </w:r>
      <w:proofErr w:type="gramEnd"/>
      <w:r w:rsidRPr="00875FF2">
        <w:rPr>
          <w:rFonts w:asciiTheme="minorEastAsia" w:eastAsiaTheme="minorEastAsia" w:hAnsiTheme="minorEastAsia" w:hint="eastAsia"/>
          <w:b/>
          <w:snapToGrid w:val="0"/>
          <w:kern w:val="0"/>
          <w:sz w:val="24"/>
          <w:lang w:val="en-GB"/>
        </w:rPr>
        <w:t>.《TSG R0001-2004非金属压力容器安全技术监察规程》</w:t>
      </w:r>
    </w:p>
    <w:p w:rsidR="00875FF2" w:rsidRPr="00875FF2" w:rsidRDefault="00875FF2" w:rsidP="00875FF2">
      <w:pPr>
        <w:snapToGrid w:val="0"/>
        <w:spacing w:beforeLines="50" w:afterLines="50"/>
        <w:ind w:firstLineChars="200" w:firstLine="480"/>
        <w:rPr>
          <w:rFonts w:asciiTheme="minorEastAsia" w:eastAsiaTheme="minorEastAsia" w:hAnsiTheme="minorEastAsia" w:hint="eastAsia"/>
          <w:snapToGrid w:val="0"/>
          <w:kern w:val="0"/>
          <w:sz w:val="24"/>
          <w:lang w:val="en-GB"/>
        </w:rPr>
      </w:pPr>
      <w:r w:rsidRPr="00875FF2">
        <w:rPr>
          <w:rFonts w:asciiTheme="minorEastAsia" w:eastAsiaTheme="minorEastAsia" w:hAnsiTheme="minorEastAsia" w:hint="eastAsia"/>
          <w:snapToGrid w:val="0"/>
          <w:kern w:val="0"/>
          <w:sz w:val="24"/>
          <w:lang w:val="en-GB"/>
        </w:rPr>
        <w:t>《TSG R0001-2004非金属压力容器安全技术监察规程》第七十八条规定“非金属压力容器投用后首次内外部检验周期为1年”。</w:t>
      </w:r>
    </w:p>
    <w:p w:rsidR="00F62D66" w:rsidRPr="00875FF2" w:rsidRDefault="00875FF2" w:rsidP="00875FF2">
      <w:pPr>
        <w:snapToGrid w:val="0"/>
        <w:spacing w:beforeLines="50" w:afterLines="50"/>
        <w:ind w:firstLineChars="200" w:firstLine="480"/>
        <w:rPr>
          <w:rFonts w:asciiTheme="minorEastAsia" w:eastAsiaTheme="minorEastAsia" w:hAnsiTheme="minorEastAsia"/>
          <w:snapToGrid w:val="0"/>
          <w:kern w:val="0"/>
          <w:sz w:val="24"/>
          <w:lang w:val="en-GB"/>
        </w:rPr>
      </w:pPr>
      <w:r w:rsidRPr="00875FF2">
        <w:rPr>
          <w:rFonts w:asciiTheme="minorEastAsia" w:eastAsiaTheme="minorEastAsia" w:hAnsiTheme="minorEastAsia" w:hint="eastAsia"/>
          <w:snapToGrid w:val="0"/>
          <w:kern w:val="0"/>
          <w:sz w:val="24"/>
          <w:lang w:val="en-GB"/>
        </w:rPr>
        <w:t>某企业的石墨</w:t>
      </w:r>
      <w:proofErr w:type="gramStart"/>
      <w:r w:rsidRPr="00875FF2">
        <w:rPr>
          <w:rFonts w:asciiTheme="minorEastAsia" w:eastAsiaTheme="minorEastAsia" w:hAnsiTheme="minorEastAsia" w:hint="eastAsia"/>
          <w:snapToGrid w:val="0"/>
          <w:kern w:val="0"/>
          <w:sz w:val="24"/>
          <w:lang w:val="en-GB"/>
        </w:rPr>
        <w:t>制压力</w:t>
      </w:r>
      <w:proofErr w:type="gramEnd"/>
      <w:r w:rsidRPr="00875FF2">
        <w:rPr>
          <w:rFonts w:asciiTheme="minorEastAsia" w:eastAsiaTheme="minorEastAsia" w:hAnsiTheme="minorEastAsia" w:hint="eastAsia"/>
          <w:snapToGrid w:val="0"/>
          <w:kern w:val="0"/>
          <w:sz w:val="24"/>
          <w:lang w:val="en-GB"/>
        </w:rPr>
        <w:t>容器在投用后1年内进行的首次委外检验只进行了内部检验、缺少外部检验，不符合上述标准的要求，合GB/T19001-2008标准6.3条款、GB/T24001-2004标准和GB/T28001-2011标准4.5.1条款的相关要求。</w:t>
      </w:r>
    </w:p>
    <w:sectPr w:rsidR="00F62D66" w:rsidRPr="00875FF2" w:rsidSect="00B97B04">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656" w:rsidRDefault="00A91656" w:rsidP="0032019B">
      <w:r>
        <w:separator/>
      </w:r>
    </w:p>
  </w:endnote>
  <w:endnote w:type="continuationSeparator" w:id="0">
    <w:p w:rsidR="00A91656" w:rsidRDefault="00A91656" w:rsidP="003201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656" w:rsidRDefault="00A91656" w:rsidP="0032019B">
      <w:r>
        <w:separator/>
      </w:r>
    </w:p>
  </w:footnote>
  <w:footnote w:type="continuationSeparator" w:id="0">
    <w:p w:rsidR="00A91656" w:rsidRDefault="00A91656" w:rsidP="003201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019B"/>
    <w:rsid w:val="00000BEF"/>
    <w:rsid w:val="00001237"/>
    <w:rsid w:val="00001330"/>
    <w:rsid w:val="00001504"/>
    <w:rsid w:val="0000284F"/>
    <w:rsid w:val="00007B64"/>
    <w:rsid w:val="00010268"/>
    <w:rsid w:val="00013D64"/>
    <w:rsid w:val="0001423C"/>
    <w:rsid w:val="000221C5"/>
    <w:rsid w:val="00022AEA"/>
    <w:rsid w:val="000237B3"/>
    <w:rsid w:val="00023B9D"/>
    <w:rsid w:val="00023FFC"/>
    <w:rsid w:val="00024028"/>
    <w:rsid w:val="00024B56"/>
    <w:rsid w:val="0004189D"/>
    <w:rsid w:val="000441F0"/>
    <w:rsid w:val="00045C2C"/>
    <w:rsid w:val="000543B3"/>
    <w:rsid w:val="00057044"/>
    <w:rsid w:val="000600C9"/>
    <w:rsid w:val="0006103C"/>
    <w:rsid w:val="000625C9"/>
    <w:rsid w:val="0006433C"/>
    <w:rsid w:val="00066373"/>
    <w:rsid w:val="00067914"/>
    <w:rsid w:val="00070FDC"/>
    <w:rsid w:val="00071417"/>
    <w:rsid w:val="000715A7"/>
    <w:rsid w:val="00072B87"/>
    <w:rsid w:val="0007390B"/>
    <w:rsid w:val="00074B0C"/>
    <w:rsid w:val="00075846"/>
    <w:rsid w:val="00076E89"/>
    <w:rsid w:val="00082A16"/>
    <w:rsid w:val="00083322"/>
    <w:rsid w:val="00083441"/>
    <w:rsid w:val="0008412A"/>
    <w:rsid w:val="00085F85"/>
    <w:rsid w:val="00092F0D"/>
    <w:rsid w:val="000957C0"/>
    <w:rsid w:val="0009681E"/>
    <w:rsid w:val="000A1984"/>
    <w:rsid w:val="000A1EA4"/>
    <w:rsid w:val="000A360F"/>
    <w:rsid w:val="000A3BA9"/>
    <w:rsid w:val="000A484C"/>
    <w:rsid w:val="000A50EA"/>
    <w:rsid w:val="000B35FE"/>
    <w:rsid w:val="000B483C"/>
    <w:rsid w:val="000B59F6"/>
    <w:rsid w:val="000B59FE"/>
    <w:rsid w:val="000C1255"/>
    <w:rsid w:val="000C18F1"/>
    <w:rsid w:val="000C24BD"/>
    <w:rsid w:val="000C377D"/>
    <w:rsid w:val="000C49AE"/>
    <w:rsid w:val="000D2AFD"/>
    <w:rsid w:val="000D2BF8"/>
    <w:rsid w:val="000D3BA3"/>
    <w:rsid w:val="000D4716"/>
    <w:rsid w:val="000D5F15"/>
    <w:rsid w:val="000E17A5"/>
    <w:rsid w:val="000F0382"/>
    <w:rsid w:val="000F7CA2"/>
    <w:rsid w:val="00100695"/>
    <w:rsid w:val="00101424"/>
    <w:rsid w:val="001017F7"/>
    <w:rsid w:val="001018C4"/>
    <w:rsid w:val="0010272B"/>
    <w:rsid w:val="001043D6"/>
    <w:rsid w:val="00106F26"/>
    <w:rsid w:val="001130C9"/>
    <w:rsid w:val="0012188E"/>
    <w:rsid w:val="001222B1"/>
    <w:rsid w:val="00124226"/>
    <w:rsid w:val="001243CF"/>
    <w:rsid w:val="001247D6"/>
    <w:rsid w:val="00125DE6"/>
    <w:rsid w:val="001263CC"/>
    <w:rsid w:val="00126C14"/>
    <w:rsid w:val="00127851"/>
    <w:rsid w:val="00127BE4"/>
    <w:rsid w:val="001307C0"/>
    <w:rsid w:val="00131067"/>
    <w:rsid w:val="00132DAA"/>
    <w:rsid w:val="00132DBD"/>
    <w:rsid w:val="00133048"/>
    <w:rsid w:val="00134FAC"/>
    <w:rsid w:val="00140902"/>
    <w:rsid w:val="00140915"/>
    <w:rsid w:val="001411ED"/>
    <w:rsid w:val="001415E8"/>
    <w:rsid w:val="001432F9"/>
    <w:rsid w:val="00144381"/>
    <w:rsid w:val="00146197"/>
    <w:rsid w:val="0014718E"/>
    <w:rsid w:val="00151603"/>
    <w:rsid w:val="001517F4"/>
    <w:rsid w:val="0015298B"/>
    <w:rsid w:val="00153867"/>
    <w:rsid w:val="00153ABA"/>
    <w:rsid w:val="00154579"/>
    <w:rsid w:val="00154E27"/>
    <w:rsid w:val="00155F52"/>
    <w:rsid w:val="001578A6"/>
    <w:rsid w:val="001601CF"/>
    <w:rsid w:val="001609B5"/>
    <w:rsid w:val="00160D7E"/>
    <w:rsid w:val="0016215C"/>
    <w:rsid w:val="0016334F"/>
    <w:rsid w:val="001645A2"/>
    <w:rsid w:val="001668E5"/>
    <w:rsid w:val="001675D3"/>
    <w:rsid w:val="00174B22"/>
    <w:rsid w:val="00177897"/>
    <w:rsid w:val="001825CC"/>
    <w:rsid w:val="00182791"/>
    <w:rsid w:val="00183775"/>
    <w:rsid w:val="0018379A"/>
    <w:rsid w:val="00184916"/>
    <w:rsid w:val="00185180"/>
    <w:rsid w:val="00190E7D"/>
    <w:rsid w:val="00192990"/>
    <w:rsid w:val="00193CCE"/>
    <w:rsid w:val="00195A24"/>
    <w:rsid w:val="00196EE9"/>
    <w:rsid w:val="00196F3C"/>
    <w:rsid w:val="001A4BBD"/>
    <w:rsid w:val="001A5619"/>
    <w:rsid w:val="001A6381"/>
    <w:rsid w:val="001B0179"/>
    <w:rsid w:val="001B2BFA"/>
    <w:rsid w:val="001B61BF"/>
    <w:rsid w:val="001C3EEE"/>
    <w:rsid w:val="001C43D9"/>
    <w:rsid w:val="001C5BF9"/>
    <w:rsid w:val="001C6FD1"/>
    <w:rsid w:val="001D0A73"/>
    <w:rsid w:val="001D267F"/>
    <w:rsid w:val="001D28B0"/>
    <w:rsid w:val="001D3725"/>
    <w:rsid w:val="001D65AB"/>
    <w:rsid w:val="001D7DFA"/>
    <w:rsid w:val="001E0814"/>
    <w:rsid w:val="001E17DF"/>
    <w:rsid w:val="001E2D61"/>
    <w:rsid w:val="001E2E2E"/>
    <w:rsid w:val="001E576A"/>
    <w:rsid w:val="001E6075"/>
    <w:rsid w:val="001E65DD"/>
    <w:rsid w:val="001E7730"/>
    <w:rsid w:val="001F28EC"/>
    <w:rsid w:val="00200115"/>
    <w:rsid w:val="00200C74"/>
    <w:rsid w:val="002035B5"/>
    <w:rsid w:val="00204837"/>
    <w:rsid w:val="00206203"/>
    <w:rsid w:val="00206581"/>
    <w:rsid w:val="00206ADB"/>
    <w:rsid w:val="00212516"/>
    <w:rsid w:val="002154DB"/>
    <w:rsid w:val="00215A60"/>
    <w:rsid w:val="00221904"/>
    <w:rsid w:val="00224339"/>
    <w:rsid w:val="00225778"/>
    <w:rsid w:val="00234DA9"/>
    <w:rsid w:val="00235657"/>
    <w:rsid w:val="00235F25"/>
    <w:rsid w:val="00236BA1"/>
    <w:rsid w:val="00240C36"/>
    <w:rsid w:val="002431D5"/>
    <w:rsid w:val="0024524E"/>
    <w:rsid w:val="00245F43"/>
    <w:rsid w:val="00246F30"/>
    <w:rsid w:val="00253D0E"/>
    <w:rsid w:val="00255C3D"/>
    <w:rsid w:val="00256974"/>
    <w:rsid w:val="00256E8E"/>
    <w:rsid w:val="0026077B"/>
    <w:rsid w:val="00261EF6"/>
    <w:rsid w:val="00263B40"/>
    <w:rsid w:val="00263DCD"/>
    <w:rsid w:val="00264DBD"/>
    <w:rsid w:val="002653D1"/>
    <w:rsid w:val="00274009"/>
    <w:rsid w:val="0027423D"/>
    <w:rsid w:val="00275169"/>
    <w:rsid w:val="00275A7E"/>
    <w:rsid w:val="00280049"/>
    <w:rsid w:val="0028009C"/>
    <w:rsid w:val="00284376"/>
    <w:rsid w:val="00285802"/>
    <w:rsid w:val="00290283"/>
    <w:rsid w:val="00291DA6"/>
    <w:rsid w:val="00292478"/>
    <w:rsid w:val="00292B6E"/>
    <w:rsid w:val="0029392F"/>
    <w:rsid w:val="002943F6"/>
    <w:rsid w:val="00296D40"/>
    <w:rsid w:val="00297044"/>
    <w:rsid w:val="00297B14"/>
    <w:rsid w:val="00297B43"/>
    <w:rsid w:val="002A130B"/>
    <w:rsid w:val="002A2FBD"/>
    <w:rsid w:val="002A5AAA"/>
    <w:rsid w:val="002B01C7"/>
    <w:rsid w:val="002B049B"/>
    <w:rsid w:val="002B1126"/>
    <w:rsid w:val="002B117A"/>
    <w:rsid w:val="002B13F1"/>
    <w:rsid w:val="002B1788"/>
    <w:rsid w:val="002B2186"/>
    <w:rsid w:val="002B26B9"/>
    <w:rsid w:val="002B282C"/>
    <w:rsid w:val="002B4CCF"/>
    <w:rsid w:val="002B5B0F"/>
    <w:rsid w:val="002B7CF5"/>
    <w:rsid w:val="002C233A"/>
    <w:rsid w:val="002C2D8A"/>
    <w:rsid w:val="002C5A73"/>
    <w:rsid w:val="002C75E3"/>
    <w:rsid w:val="002D34E0"/>
    <w:rsid w:val="002D438A"/>
    <w:rsid w:val="002D656C"/>
    <w:rsid w:val="002D695C"/>
    <w:rsid w:val="002E3A29"/>
    <w:rsid w:val="002E4A19"/>
    <w:rsid w:val="002F012F"/>
    <w:rsid w:val="002F0886"/>
    <w:rsid w:val="002F4690"/>
    <w:rsid w:val="002F4F69"/>
    <w:rsid w:val="00300098"/>
    <w:rsid w:val="0030116F"/>
    <w:rsid w:val="0030739D"/>
    <w:rsid w:val="00311FB4"/>
    <w:rsid w:val="00312B1A"/>
    <w:rsid w:val="00312B88"/>
    <w:rsid w:val="00313A31"/>
    <w:rsid w:val="0031463B"/>
    <w:rsid w:val="00315A42"/>
    <w:rsid w:val="00316D8E"/>
    <w:rsid w:val="0032019B"/>
    <w:rsid w:val="0032084C"/>
    <w:rsid w:val="00322900"/>
    <w:rsid w:val="003247EB"/>
    <w:rsid w:val="00324E25"/>
    <w:rsid w:val="0032555E"/>
    <w:rsid w:val="00325BD9"/>
    <w:rsid w:val="00330A03"/>
    <w:rsid w:val="00331033"/>
    <w:rsid w:val="00331A46"/>
    <w:rsid w:val="003328D9"/>
    <w:rsid w:val="00332EB6"/>
    <w:rsid w:val="00332FD2"/>
    <w:rsid w:val="00333158"/>
    <w:rsid w:val="00333F52"/>
    <w:rsid w:val="00337EE4"/>
    <w:rsid w:val="0034053F"/>
    <w:rsid w:val="003415D0"/>
    <w:rsid w:val="00346111"/>
    <w:rsid w:val="003466C2"/>
    <w:rsid w:val="00347B95"/>
    <w:rsid w:val="00351279"/>
    <w:rsid w:val="003513F7"/>
    <w:rsid w:val="0035218B"/>
    <w:rsid w:val="00353AE2"/>
    <w:rsid w:val="00354F11"/>
    <w:rsid w:val="00357170"/>
    <w:rsid w:val="00360835"/>
    <w:rsid w:val="00360D5D"/>
    <w:rsid w:val="00360F55"/>
    <w:rsid w:val="00360F7E"/>
    <w:rsid w:val="00361A20"/>
    <w:rsid w:val="003625F6"/>
    <w:rsid w:val="003632EC"/>
    <w:rsid w:val="00366548"/>
    <w:rsid w:val="00366D0E"/>
    <w:rsid w:val="00367407"/>
    <w:rsid w:val="003703FC"/>
    <w:rsid w:val="00374234"/>
    <w:rsid w:val="003742AD"/>
    <w:rsid w:val="003766F1"/>
    <w:rsid w:val="00376829"/>
    <w:rsid w:val="00382930"/>
    <w:rsid w:val="0038557E"/>
    <w:rsid w:val="00386300"/>
    <w:rsid w:val="00387092"/>
    <w:rsid w:val="003901F0"/>
    <w:rsid w:val="00391B09"/>
    <w:rsid w:val="0039461E"/>
    <w:rsid w:val="00396A89"/>
    <w:rsid w:val="0039708A"/>
    <w:rsid w:val="003A1502"/>
    <w:rsid w:val="003A22D1"/>
    <w:rsid w:val="003A3B47"/>
    <w:rsid w:val="003A4344"/>
    <w:rsid w:val="003A55B5"/>
    <w:rsid w:val="003A62CB"/>
    <w:rsid w:val="003A791E"/>
    <w:rsid w:val="003B3E3B"/>
    <w:rsid w:val="003B5A30"/>
    <w:rsid w:val="003B76D1"/>
    <w:rsid w:val="003C33A0"/>
    <w:rsid w:val="003C370D"/>
    <w:rsid w:val="003C47C6"/>
    <w:rsid w:val="003C4988"/>
    <w:rsid w:val="003C58FE"/>
    <w:rsid w:val="003C686D"/>
    <w:rsid w:val="003C7B2E"/>
    <w:rsid w:val="003D4BB1"/>
    <w:rsid w:val="003D6648"/>
    <w:rsid w:val="003E05D7"/>
    <w:rsid w:val="003E12BD"/>
    <w:rsid w:val="003E34FB"/>
    <w:rsid w:val="003E3743"/>
    <w:rsid w:val="003E4868"/>
    <w:rsid w:val="003E4F8D"/>
    <w:rsid w:val="003E50A6"/>
    <w:rsid w:val="003F068B"/>
    <w:rsid w:val="003F1BD7"/>
    <w:rsid w:val="003F51EB"/>
    <w:rsid w:val="003F582C"/>
    <w:rsid w:val="003F7C1F"/>
    <w:rsid w:val="00400365"/>
    <w:rsid w:val="004019CB"/>
    <w:rsid w:val="0040299C"/>
    <w:rsid w:val="004045FA"/>
    <w:rsid w:val="00405738"/>
    <w:rsid w:val="00410AEC"/>
    <w:rsid w:val="00411305"/>
    <w:rsid w:val="004133F4"/>
    <w:rsid w:val="004154CB"/>
    <w:rsid w:val="00415FE7"/>
    <w:rsid w:val="00420CD1"/>
    <w:rsid w:val="00421F33"/>
    <w:rsid w:val="004221FC"/>
    <w:rsid w:val="00423E3E"/>
    <w:rsid w:val="00424FB8"/>
    <w:rsid w:val="00425D0A"/>
    <w:rsid w:val="00430336"/>
    <w:rsid w:val="00431C62"/>
    <w:rsid w:val="0043259E"/>
    <w:rsid w:val="00435949"/>
    <w:rsid w:val="00435F94"/>
    <w:rsid w:val="004373EC"/>
    <w:rsid w:val="00443710"/>
    <w:rsid w:val="00445252"/>
    <w:rsid w:val="004457BB"/>
    <w:rsid w:val="004458F4"/>
    <w:rsid w:val="004508A0"/>
    <w:rsid w:val="00450F82"/>
    <w:rsid w:val="00451DCE"/>
    <w:rsid w:val="00451EEA"/>
    <w:rsid w:val="0045232F"/>
    <w:rsid w:val="004554F2"/>
    <w:rsid w:val="004613CC"/>
    <w:rsid w:val="004631A4"/>
    <w:rsid w:val="004651C9"/>
    <w:rsid w:val="00466223"/>
    <w:rsid w:val="004714A5"/>
    <w:rsid w:val="00473F4A"/>
    <w:rsid w:val="004743A4"/>
    <w:rsid w:val="00474883"/>
    <w:rsid w:val="004757BE"/>
    <w:rsid w:val="00480119"/>
    <w:rsid w:val="004819A4"/>
    <w:rsid w:val="0048227B"/>
    <w:rsid w:val="0048423C"/>
    <w:rsid w:val="00484944"/>
    <w:rsid w:val="004859AA"/>
    <w:rsid w:val="00486AC2"/>
    <w:rsid w:val="00487383"/>
    <w:rsid w:val="004877F6"/>
    <w:rsid w:val="004878B6"/>
    <w:rsid w:val="0049068B"/>
    <w:rsid w:val="00490736"/>
    <w:rsid w:val="004908F8"/>
    <w:rsid w:val="00491A1A"/>
    <w:rsid w:val="004920FA"/>
    <w:rsid w:val="00492CD7"/>
    <w:rsid w:val="00492F19"/>
    <w:rsid w:val="0049542E"/>
    <w:rsid w:val="00495599"/>
    <w:rsid w:val="00497452"/>
    <w:rsid w:val="004A10B5"/>
    <w:rsid w:val="004A2E17"/>
    <w:rsid w:val="004A3D50"/>
    <w:rsid w:val="004A3E9D"/>
    <w:rsid w:val="004A4961"/>
    <w:rsid w:val="004A4B88"/>
    <w:rsid w:val="004A4C5C"/>
    <w:rsid w:val="004A5CC5"/>
    <w:rsid w:val="004A5EF2"/>
    <w:rsid w:val="004B082F"/>
    <w:rsid w:val="004B0B03"/>
    <w:rsid w:val="004B0BA3"/>
    <w:rsid w:val="004B3F3B"/>
    <w:rsid w:val="004B4A66"/>
    <w:rsid w:val="004C09C5"/>
    <w:rsid w:val="004C1000"/>
    <w:rsid w:val="004C202A"/>
    <w:rsid w:val="004C35A3"/>
    <w:rsid w:val="004C3E60"/>
    <w:rsid w:val="004C5A02"/>
    <w:rsid w:val="004C697F"/>
    <w:rsid w:val="004D1073"/>
    <w:rsid w:val="004D23D7"/>
    <w:rsid w:val="004D2737"/>
    <w:rsid w:val="004D2ABA"/>
    <w:rsid w:val="004D3022"/>
    <w:rsid w:val="004E0814"/>
    <w:rsid w:val="004E2200"/>
    <w:rsid w:val="004E222F"/>
    <w:rsid w:val="004E2850"/>
    <w:rsid w:val="004E3B06"/>
    <w:rsid w:val="004E48A3"/>
    <w:rsid w:val="004E48F2"/>
    <w:rsid w:val="004E565A"/>
    <w:rsid w:val="004F0771"/>
    <w:rsid w:val="004F1083"/>
    <w:rsid w:val="004F13DB"/>
    <w:rsid w:val="004F20C9"/>
    <w:rsid w:val="004F4D33"/>
    <w:rsid w:val="004F6E82"/>
    <w:rsid w:val="00501252"/>
    <w:rsid w:val="00503A35"/>
    <w:rsid w:val="00506928"/>
    <w:rsid w:val="00507E38"/>
    <w:rsid w:val="005101A2"/>
    <w:rsid w:val="00512130"/>
    <w:rsid w:val="005139C0"/>
    <w:rsid w:val="00513E44"/>
    <w:rsid w:val="0051766C"/>
    <w:rsid w:val="00520801"/>
    <w:rsid w:val="00520E08"/>
    <w:rsid w:val="00521997"/>
    <w:rsid w:val="00523670"/>
    <w:rsid w:val="00524B4B"/>
    <w:rsid w:val="00525214"/>
    <w:rsid w:val="00526AB7"/>
    <w:rsid w:val="00533654"/>
    <w:rsid w:val="00533A52"/>
    <w:rsid w:val="00534E24"/>
    <w:rsid w:val="00535DCA"/>
    <w:rsid w:val="005410F9"/>
    <w:rsid w:val="00543F78"/>
    <w:rsid w:val="005453F2"/>
    <w:rsid w:val="005457AF"/>
    <w:rsid w:val="00546670"/>
    <w:rsid w:val="005535FF"/>
    <w:rsid w:val="00560A3C"/>
    <w:rsid w:val="00560AF2"/>
    <w:rsid w:val="0056192C"/>
    <w:rsid w:val="00561AB7"/>
    <w:rsid w:val="00563A9B"/>
    <w:rsid w:val="00563B79"/>
    <w:rsid w:val="0056583B"/>
    <w:rsid w:val="00567706"/>
    <w:rsid w:val="00567CCC"/>
    <w:rsid w:val="00570454"/>
    <w:rsid w:val="00571198"/>
    <w:rsid w:val="00573EB8"/>
    <w:rsid w:val="00574192"/>
    <w:rsid w:val="005741D4"/>
    <w:rsid w:val="0057422F"/>
    <w:rsid w:val="0057636F"/>
    <w:rsid w:val="005804C3"/>
    <w:rsid w:val="00584CE2"/>
    <w:rsid w:val="00585E7A"/>
    <w:rsid w:val="00586A69"/>
    <w:rsid w:val="00590C99"/>
    <w:rsid w:val="005918CF"/>
    <w:rsid w:val="005919B8"/>
    <w:rsid w:val="00591E13"/>
    <w:rsid w:val="0059362A"/>
    <w:rsid w:val="00594DC0"/>
    <w:rsid w:val="00595257"/>
    <w:rsid w:val="00595AC0"/>
    <w:rsid w:val="00595AC3"/>
    <w:rsid w:val="005967BB"/>
    <w:rsid w:val="00597360"/>
    <w:rsid w:val="005978B3"/>
    <w:rsid w:val="005A2B8A"/>
    <w:rsid w:val="005A2DD9"/>
    <w:rsid w:val="005A7950"/>
    <w:rsid w:val="005B0B50"/>
    <w:rsid w:val="005B1233"/>
    <w:rsid w:val="005B1B4F"/>
    <w:rsid w:val="005B7B3E"/>
    <w:rsid w:val="005C0246"/>
    <w:rsid w:val="005C08A6"/>
    <w:rsid w:val="005C1BDD"/>
    <w:rsid w:val="005C21EF"/>
    <w:rsid w:val="005C5D89"/>
    <w:rsid w:val="005C681D"/>
    <w:rsid w:val="005C7D24"/>
    <w:rsid w:val="005C7FE5"/>
    <w:rsid w:val="005D077F"/>
    <w:rsid w:val="005D1AA8"/>
    <w:rsid w:val="005D1FC3"/>
    <w:rsid w:val="005D2A7A"/>
    <w:rsid w:val="005D333B"/>
    <w:rsid w:val="005D3E15"/>
    <w:rsid w:val="005D5A52"/>
    <w:rsid w:val="005D72A0"/>
    <w:rsid w:val="005E2434"/>
    <w:rsid w:val="005E311D"/>
    <w:rsid w:val="005E3754"/>
    <w:rsid w:val="005E4884"/>
    <w:rsid w:val="005E609A"/>
    <w:rsid w:val="005E64DE"/>
    <w:rsid w:val="005F067F"/>
    <w:rsid w:val="005F4BE5"/>
    <w:rsid w:val="005F4EFD"/>
    <w:rsid w:val="005F5D2B"/>
    <w:rsid w:val="005F6F8D"/>
    <w:rsid w:val="00600355"/>
    <w:rsid w:val="0060152C"/>
    <w:rsid w:val="006021D4"/>
    <w:rsid w:val="00602686"/>
    <w:rsid w:val="00602D7D"/>
    <w:rsid w:val="00604BAA"/>
    <w:rsid w:val="00605182"/>
    <w:rsid w:val="00605867"/>
    <w:rsid w:val="00607A2D"/>
    <w:rsid w:val="0061129C"/>
    <w:rsid w:val="00613924"/>
    <w:rsid w:val="00613FBA"/>
    <w:rsid w:val="00614CFC"/>
    <w:rsid w:val="00615318"/>
    <w:rsid w:val="00615B00"/>
    <w:rsid w:val="00616C4B"/>
    <w:rsid w:val="00625060"/>
    <w:rsid w:val="00625834"/>
    <w:rsid w:val="006263FE"/>
    <w:rsid w:val="0062695E"/>
    <w:rsid w:val="006275FE"/>
    <w:rsid w:val="006304C3"/>
    <w:rsid w:val="006305B8"/>
    <w:rsid w:val="00632B91"/>
    <w:rsid w:val="00632EE7"/>
    <w:rsid w:val="00634C66"/>
    <w:rsid w:val="006359B6"/>
    <w:rsid w:val="0063683F"/>
    <w:rsid w:val="00636B1E"/>
    <w:rsid w:val="00637BCC"/>
    <w:rsid w:val="00641B0C"/>
    <w:rsid w:val="00644525"/>
    <w:rsid w:val="006445BF"/>
    <w:rsid w:val="00644E3E"/>
    <w:rsid w:val="006450C3"/>
    <w:rsid w:val="00646A76"/>
    <w:rsid w:val="006504B9"/>
    <w:rsid w:val="006505DE"/>
    <w:rsid w:val="0065098D"/>
    <w:rsid w:val="00654A09"/>
    <w:rsid w:val="00657FDC"/>
    <w:rsid w:val="006603DA"/>
    <w:rsid w:val="00660A83"/>
    <w:rsid w:val="00661411"/>
    <w:rsid w:val="00661738"/>
    <w:rsid w:val="00662278"/>
    <w:rsid w:val="0066245C"/>
    <w:rsid w:val="00663F07"/>
    <w:rsid w:val="0067216B"/>
    <w:rsid w:val="00672799"/>
    <w:rsid w:val="006741EA"/>
    <w:rsid w:val="006743B7"/>
    <w:rsid w:val="006743DA"/>
    <w:rsid w:val="006748BB"/>
    <w:rsid w:val="00683B58"/>
    <w:rsid w:val="00691262"/>
    <w:rsid w:val="00691CE1"/>
    <w:rsid w:val="00694F5C"/>
    <w:rsid w:val="00695694"/>
    <w:rsid w:val="00695B25"/>
    <w:rsid w:val="00696302"/>
    <w:rsid w:val="00696EAA"/>
    <w:rsid w:val="00697DEE"/>
    <w:rsid w:val="006A3EE3"/>
    <w:rsid w:val="006B0002"/>
    <w:rsid w:val="006B2C37"/>
    <w:rsid w:val="006B4554"/>
    <w:rsid w:val="006B4911"/>
    <w:rsid w:val="006B6699"/>
    <w:rsid w:val="006B69F9"/>
    <w:rsid w:val="006B7C7A"/>
    <w:rsid w:val="006C5EA3"/>
    <w:rsid w:val="006C5F89"/>
    <w:rsid w:val="006D23E8"/>
    <w:rsid w:val="006D570D"/>
    <w:rsid w:val="006D618B"/>
    <w:rsid w:val="006D7CD7"/>
    <w:rsid w:val="006E2288"/>
    <w:rsid w:val="006E3C71"/>
    <w:rsid w:val="006E6F28"/>
    <w:rsid w:val="006F37B3"/>
    <w:rsid w:val="006F5992"/>
    <w:rsid w:val="006F6F77"/>
    <w:rsid w:val="00701618"/>
    <w:rsid w:val="00701F47"/>
    <w:rsid w:val="007072D0"/>
    <w:rsid w:val="007128A1"/>
    <w:rsid w:val="007154D4"/>
    <w:rsid w:val="00716334"/>
    <w:rsid w:val="0071716E"/>
    <w:rsid w:val="00717DF1"/>
    <w:rsid w:val="00722070"/>
    <w:rsid w:val="00722798"/>
    <w:rsid w:val="007235A0"/>
    <w:rsid w:val="00724BA4"/>
    <w:rsid w:val="00724BEE"/>
    <w:rsid w:val="0072610C"/>
    <w:rsid w:val="00726A84"/>
    <w:rsid w:val="00726B30"/>
    <w:rsid w:val="0073587B"/>
    <w:rsid w:val="00736753"/>
    <w:rsid w:val="00740595"/>
    <w:rsid w:val="00747FE6"/>
    <w:rsid w:val="00750AA5"/>
    <w:rsid w:val="0075555F"/>
    <w:rsid w:val="00755604"/>
    <w:rsid w:val="007558DD"/>
    <w:rsid w:val="00755A94"/>
    <w:rsid w:val="00756847"/>
    <w:rsid w:val="007569BF"/>
    <w:rsid w:val="00757A10"/>
    <w:rsid w:val="007608C9"/>
    <w:rsid w:val="007631A8"/>
    <w:rsid w:val="00763685"/>
    <w:rsid w:val="007646C3"/>
    <w:rsid w:val="00764CED"/>
    <w:rsid w:val="00772329"/>
    <w:rsid w:val="00773ADC"/>
    <w:rsid w:val="00774CBA"/>
    <w:rsid w:val="00774FD8"/>
    <w:rsid w:val="007751C6"/>
    <w:rsid w:val="00775CD3"/>
    <w:rsid w:val="00780827"/>
    <w:rsid w:val="00781DFB"/>
    <w:rsid w:val="00782662"/>
    <w:rsid w:val="007837EB"/>
    <w:rsid w:val="0078434F"/>
    <w:rsid w:val="00784768"/>
    <w:rsid w:val="00784A06"/>
    <w:rsid w:val="00785140"/>
    <w:rsid w:val="00787F82"/>
    <w:rsid w:val="0079481C"/>
    <w:rsid w:val="007970D1"/>
    <w:rsid w:val="007A1D83"/>
    <w:rsid w:val="007A5B9F"/>
    <w:rsid w:val="007A6F09"/>
    <w:rsid w:val="007A72E7"/>
    <w:rsid w:val="007B0578"/>
    <w:rsid w:val="007B0880"/>
    <w:rsid w:val="007B338D"/>
    <w:rsid w:val="007B4224"/>
    <w:rsid w:val="007B4437"/>
    <w:rsid w:val="007B4D46"/>
    <w:rsid w:val="007B5551"/>
    <w:rsid w:val="007B6652"/>
    <w:rsid w:val="007C0572"/>
    <w:rsid w:val="007C3D69"/>
    <w:rsid w:val="007C54FF"/>
    <w:rsid w:val="007C651B"/>
    <w:rsid w:val="007C6B4E"/>
    <w:rsid w:val="007C7DEB"/>
    <w:rsid w:val="007D0B60"/>
    <w:rsid w:val="007D4045"/>
    <w:rsid w:val="007D4124"/>
    <w:rsid w:val="007D490D"/>
    <w:rsid w:val="007D76A2"/>
    <w:rsid w:val="007E1162"/>
    <w:rsid w:val="007E4A69"/>
    <w:rsid w:val="007E7BBF"/>
    <w:rsid w:val="007F06CD"/>
    <w:rsid w:val="007F1D99"/>
    <w:rsid w:val="007F526D"/>
    <w:rsid w:val="007F5802"/>
    <w:rsid w:val="007F6163"/>
    <w:rsid w:val="00800471"/>
    <w:rsid w:val="00802F4E"/>
    <w:rsid w:val="00804055"/>
    <w:rsid w:val="00804504"/>
    <w:rsid w:val="008058CD"/>
    <w:rsid w:val="00805C4A"/>
    <w:rsid w:val="00807C1E"/>
    <w:rsid w:val="00807C26"/>
    <w:rsid w:val="0081105C"/>
    <w:rsid w:val="008129AA"/>
    <w:rsid w:val="00814C8F"/>
    <w:rsid w:val="00817561"/>
    <w:rsid w:val="008204E6"/>
    <w:rsid w:val="00820A05"/>
    <w:rsid w:val="00830270"/>
    <w:rsid w:val="00831072"/>
    <w:rsid w:val="00831D05"/>
    <w:rsid w:val="00834085"/>
    <w:rsid w:val="00835588"/>
    <w:rsid w:val="008360E0"/>
    <w:rsid w:val="00836173"/>
    <w:rsid w:val="008372AC"/>
    <w:rsid w:val="008377B5"/>
    <w:rsid w:val="00844C89"/>
    <w:rsid w:val="0084669C"/>
    <w:rsid w:val="008475E0"/>
    <w:rsid w:val="00850A9C"/>
    <w:rsid w:val="00851726"/>
    <w:rsid w:val="00854367"/>
    <w:rsid w:val="0085437A"/>
    <w:rsid w:val="0085629F"/>
    <w:rsid w:val="00860C7E"/>
    <w:rsid w:val="00861798"/>
    <w:rsid w:val="00861AD6"/>
    <w:rsid w:val="00865D56"/>
    <w:rsid w:val="00871586"/>
    <w:rsid w:val="00872592"/>
    <w:rsid w:val="0087387E"/>
    <w:rsid w:val="00874633"/>
    <w:rsid w:val="00874C33"/>
    <w:rsid w:val="00875FF2"/>
    <w:rsid w:val="00876DE4"/>
    <w:rsid w:val="00880533"/>
    <w:rsid w:val="00880785"/>
    <w:rsid w:val="00880F72"/>
    <w:rsid w:val="00882792"/>
    <w:rsid w:val="00883241"/>
    <w:rsid w:val="008857C4"/>
    <w:rsid w:val="0089058B"/>
    <w:rsid w:val="00892F15"/>
    <w:rsid w:val="00893F58"/>
    <w:rsid w:val="008964D3"/>
    <w:rsid w:val="00896BAE"/>
    <w:rsid w:val="0089767B"/>
    <w:rsid w:val="00897CCF"/>
    <w:rsid w:val="00897DC4"/>
    <w:rsid w:val="008A0F33"/>
    <w:rsid w:val="008A4E6E"/>
    <w:rsid w:val="008A59EC"/>
    <w:rsid w:val="008A6288"/>
    <w:rsid w:val="008A6CA4"/>
    <w:rsid w:val="008B111E"/>
    <w:rsid w:val="008B11EF"/>
    <w:rsid w:val="008B23CA"/>
    <w:rsid w:val="008B3353"/>
    <w:rsid w:val="008B3415"/>
    <w:rsid w:val="008B36FB"/>
    <w:rsid w:val="008B4F99"/>
    <w:rsid w:val="008B5388"/>
    <w:rsid w:val="008C0384"/>
    <w:rsid w:val="008C0C1F"/>
    <w:rsid w:val="008C1DB1"/>
    <w:rsid w:val="008C2200"/>
    <w:rsid w:val="008C23BD"/>
    <w:rsid w:val="008C35DF"/>
    <w:rsid w:val="008C55A8"/>
    <w:rsid w:val="008D017C"/>
    <w:rsid w:val="008D14CA"/>
    <w:rsid w:val="008D198B"/>
    <w:rsid w:val="008D2799"/>
    <w:rsid w:val="008D3615"/>
    <w:rsid w:val="008D4C1E"/>
    <w:rsid w:val="008D5627"/>
    <w:rsid w:val="008D5A31"/>
    <w:rsid w:val="008D6821"/>
    <w:rsid w:val="008D7298"/>
    <w:rsid w:val="008E19B0"/>
    <w:rsid w:val="008E1CC1"/>
    <w:rsid w:val="008E1D9C"/>
    <w:rsid w:val="008E257C"/>
    <w:rsid w:val="008E3B18"/>
    <w:rsid w:val="008E442F"/>
    <w:rsid w:val="008E54F3"/>
    <w:rsid w:val="008E7EA2"/>
    <w:rsid w:val="008F0684"/>
    <w:rsid w:val="008F17FE"/>
    <w:rsid w:val="008F183C"/>
    <w:rsid w:val="009044B6"/>
    <w:rsid w:val="00907357"/>
    <w:rsid w:val="00907C25"/>
    <w:rsid w:val="009109AC"/>
    <w:rsid w:val="0091145E"/>
    <w:rsid w:val="00913C3F"/>
    <w:rsid w:val="00915757"/>
    <w:rsid w:val="009160EF"/>
    <w:rsid w:val="00916129"/>
    <w:rsid w:val="00917601"/>
    <w:rsid w:val="009178B0"/>
    <w:rsid w:val="00920DC1"/>
    <w:rsid w:val="009254BD"/>
    <w:rsid w:val="009304D3"/>
    <w:rsid w:val="009319F3"/>
    <w:rsid w:val="009334E5"/>
    <w:rsid w:val="00933CC8"/>
    <w:rsid w:val="00933FD5"/>
    <w:rsid w:val="009358B2"/>
    <w:rsid w:val="00936260"/>
    <w:rsid w:val="0094173D"/>
    <w:rsid w:val="00941D28"/>
    <w:rsid w:val="00942352"/>
    <w:rsid w:val="00942EF6"/>
    <w:rsid w:val="009447BB"/>
    <w:rsid w:val="009454B0"/>
    <w:rsid w:val="009463A0"/>
    <w:rsid w:val="00946C07"/>
    <w:rsid w:val="00950EBC"/>
    <w:rsid w:val="009516D7"/>
    <w:rsid w:val="00954032"/>
    <w:rsid w:val="00954270"/>
    <w:rsid w:val="00956834"/>
    <w:rsid w:val="009602BA"/>
    <w:rsid w:val="009657E3"/>
    <w:rsid w:val="00965B1B"/>
    <w:rsid w:val="009704EB"/>
    <w:rsid w:val="00972A38"/>
    <w:rsid w:val="009746C0"/>
    <w:rsid w:val="00974B2A"/>
    <w:rsid w:val="00974C38"/>
    <w:rsid w:val="009767C2"/>
    <w:rsid w:val="00977183"/>
    <w:rsid w:val="009800A2"/>
    <w:rsid w:val="00985A83"/>
    <w:rsid w:val="009867A9"/>
    <w:rsid w:val="00987C5B"/>
    <w:rsid w:val="009903B5"/>
    <w:rsid w:val="00991806"/>
    <w:rsid w:val="00992072"/>
    <w:rsid w:val="00994CED"/>
    <w:rsid w:val="00995B67"/>
    <w:rsid w:val="009A16B5"/>
    <w:rsid w:val="009A1943"/>
    <w:rsid w:val="009A20C9"/>
    <w:rsid w:val="009A2E4F"/>
    <w:rsid w:val="009A2EF1"/>
    <w:rsid w:val="009A30E0"/>
    <w:rsid w:val="009A3C8A"/>
    <w:rsid w:val="009A5836"/>
    <w:rsid w:val="009A5E66"/>
    <w:rsid w:val="009A7979"/>
    <w:rsid w:val="009B0745"/>
    <w:rsid w:val="009B0B3D"/>
    <w:rsid w:val="009B1D5B"/>
    <w:rsid w:val="009B384B"/>
    <w:rsid w:val="009B4B2D"/>
    <w:rsid w:val="009B7494"/>
    <w:rsid w:val="009C1730"/>
    <w:rsid w:val="009C2D70"/>
    <w:rsid w:val="009C3216"/>
    <w:rsid w:val="009C39AC"/>
    <w:rsid w:val="009C47E4"/>
    <w:rsid w:val="009C52E1"/>
    <w:rsid w:val="009C78FF"/>
    <w:rsid w:val="009D1C27"/>
    <w:rsid w:val="009D1D6E"/>
    <w:rsid w:val="009D6B5C"/>
    <w:rsid w:val="009D71D2"/>
    <w:rsid w:val="009D7388"/>
    <w:rsid w:val="009D7878"/>
    <w:rsid w:val="009D7F75"/>
    <w:rsid w:val="009E10C5"/>
    <w:rsid w:val="009E4B07"/>
    <w:rsid w:val="009E642A"/>
    <w:rsid w:val="009F1472"/>
    <w:rsid w:val="009F2E75"/>
    <w:rsid w:val="009F3204"/>
    <w:rsid w:val="009F67F8"/>
    <w:rsid w:val="009F7DE0"/>
    <w:rsid w:val="00A00026"/>
    <w:rsid w:val="00A02C62"/>
    <w:rsid w:val="00A0400A"/>
    <w:rsid w:val="00A056DC"/>
    <w:rsid w:val="00A061F6"/>
    <w:rsid w:val="00A0685A"/>
    <w:rsid w:val="00A06E33"/>
    <w:rsid w:val="00A07300"/>
    <w:rsid w:val="00A10FEF"/>
    <w:rsid w:val="00A11A06"/>
    <w:rsid w:val="00A1531B"/>
    <w:rsid w:val="00A15880"/>
    <w:rsid w:val="00A15BD3"/>
    <w:rsid w:val="00A15D8A"/>
    <w:rsid w:val="00A172D9"/>
    <w:rsid w:val="00A21C40"/>
    <w:rsid w:val="00A2345E"/>
    <w:rsid w:val="00A30EF7"/>
    <w:rsid w:val="00A351B9"/>
    <w:rsid w:val="00A43014"/>
    <w:rsid w:val="00A4436B"/>
    <w:rsid w:val="00A45004"/>
    <w:rsid w:val="00A458EB"/>
    <w:rsid w:val="00A45989"/>
    <w:rsid w:val="00A463C2"/>
    <w:rsid w:val="00A51715"/>
    <w:rsid w:val="00A518EA"/>
    <w:rsid w:val="00A52EF5"/>
    <w:rsid w:val="00A530FB"/>
    <w:rsid w:val="00A54905"/>
    <w:rsid w:val="00A575BC"/>
    <w:rsid w:val="00A61E71"/>
    <w:rsid w:val="00A61EE5"/>
    <w:rsid w:val="00A63915"/>
    <w:rsid w:val="00A63C9D"/>
    <w:rsid w:val="00A648C7"/>
    <w:rsid w:val="00A6670C"/>
    <w:rsid w:val="00A672AE"/>
    <w:rsid w:val="00A67382"/>
    <w:rsid w:val="00A705CB"/>
    <w:rsid w:val="00A71740"/>
    <w:rsid w:val="00A71D18"/>
    <w:rsid w:val="00A71F00"/>
    <w:rsid w:val="00A72A92"/>
    <w:rsid w:val="00A7493F"/>
    <w:rsid w:val="00A74DB9"/>
    <w:rsid w:val="00A74EA9"/>
    <w:rsid w:val="00A7758D"/>
    <w:rsid w:val="00A778D2"/>
    <w:rsid w:val="00A80A54"/>
    <w:rsid w:val="00A819EA"/>
    <w:rsid w:val="00A820A0"/>
    <w:rsid w:val="00A844D2"/>
    <w:rsid w:val="00A847A4"/>
    <w:rsid w:val="00A8569D"/>
    <w:rsid w:val="00A91656"/>
    <w:rsid w:val="00A91F6E"/>
    <w:rsid w:val="00A92FE0"/>
    <w:rsid w:val="00A93502"/>
    <w:rsid w:val="00A97B28"/>
    <w:rsid w:val="00AA12FF"/>
    <w:rsid w:val="00AA23E6"/>
    <w:rsid w:val="00AA3F98"/>
    <w:rsid w:val="00AA4539"/>
    <w:rsid w:val="00AA7DF8"/>
    <w:rsid w:val="00AB11F2"/>
    <w:rsid w:val="00AB225A"/>
    <w:rsid w:val="00AB41EF"/>
    <w:rsid w:val="00AB58AB"/>
    <w:rsid w:val="00AB6EDB"/>
    <w:rsid w:val="00AC02D5"/>
    <w:rsid w:val="00AC1959"/>
    <w:rsid w:val="00AC1C0A"/>
    <w:rsid w:val="00AC3709"/>
    <w:rsid w:val="00AC3D9C"/>
    <w:rsid w:val="00AC63D2"/>
    <w:rsid w:val="00AC7E30"/>
    <w:rsid w:val="00AD1D71"/>
    <w:rsid w:val="00AD26C4"/>
    <w:rsid w:val="00AD3401"/>
    <w:rsid w:val="00AD4317"/>
    <w:rsid w:val="00AD4A32"/>
    <w:rsid w:val="00AD5490"/>
    <w:rsid w:val="00AD66B8"/>
    <w:rsid w:val="00AE0A36"/>
    <w:rsid w:val="00AE30D2"/>
    <w:rsid w:val="00AE3498"/>
    <w:rsid w:val="00AE47A8"/>
    <w:rsid w:val="00AE7C55"/>
    <w:rsid w:val="00AE7E24"/>
    <w:rsid w:val="00AF1B64"/>
    <w:rsid w:val="00AF3B31"/>
    <w:rsid w:val="00AF3C62"/>
    <w:rsid w:val="00AF4C18"/>
    <w:rsid w:val="00AF50B1"/>
    <w:rsid w:val="00AF5BD1"/>
    <w:rsid w:val="00AF5EF6"/>
    <w:rsid w:val="00AF7375"/>
    <w:rsid w:val="00B00BA7"/>
    <w:rsid w:val="00B03C92"/>
    <w:rsid w:val="00B04361"/>
    <w:rsid w:val="00B055B0"/>
    <w:rsid w:val="00B07AE6"/>
    <w:rsid w:val="00B1171C"/>
    <w:rsid w:val="00B1269E"/>
    <w:rsid w:val="00B13E0C"/>
    <w:rsid w:val="00B13FF4"/>
    <w:rsid w:val="00B17B6E"/>
    <w:rsid w:val="00B20B3C"/>
    <w:rsid w:val="00B253EA"/>
    <w:rsid w:val="00B259E2"/>
    <w:rsid w:val="00B273DD"/>
    <w:rsid w:val="00B27D0F"/>
    <w:rsid w:val="00B32A92"/>
    <w:rsid w:val="00B32E84"/>
    <w:rsid w:val="00B335C8"/>
    <w:rsid w:val="00B3482C"/>
    <w:rsid w:val="00B34920"/>
    <w:rsid w:val="00B37E9C"/>
    <w:rsid w:val="00B415A4"/>
    <w:rsid w:val="00B41BC6"/>
    <w:rsid w:val="00B430B1"/>
    <w:rsid w:val="00B44208"/>
    <w:rsid w:val="00B47711"/>
    <w:rsid w:val="00B51CCD"/>
    <w:rsid w:val="00B51E76"/>
    <w:rsid w:val="00B5266B"/>
    <w:rsid w:val="00B52B0E"/>
    <w:rsid w:val="00B62DF0"/>
    <w:rsid w:val="00B648D6"/>
    <w:rsid w:val="00B66F00"/>
    <w:rsid w:val="00B6750E"/>
    <w:rsid w:val="00B72151"/>
    <w:rsid w:val="00B72F5E"/>
    <w:rsid w:val="00B7605B"/>
    <w:rsid w:val="00B761A4"/>
    <w:rsid w:val="00B77770"/>
    <w:rsid w:val="00B77896"/>
    <w:rsid w:val="00B82307"/>
    <w:rsid w:val="00B84074"/>
    <w:rsid w:val="00B84C8E"/>
    <w:rsid w:val="00B85740"/>
    <w:rsid w:val="00B85EC7"/>
    <w:rsid w:val="00B8796C"/>
    <w:rsid w:val="00B931E0"/>
    <w:rsid w:val="00B93F81"/>
    <w:rsid w:val="00B94A77"/>
    <w:rsid w:val="00B94F61"/>
    <w:rsid w:val="00B9536F"/>
    <w:rsid w:val="00B97B04"/>
    <w:rsid w:val="00BA19F6"/>
    <w:rsid w:val="00BA1E81"/>
    <w:rsid w:val="00BA3441"/>
    <w:rsid w:val="00BA4852"/>
    <w:rsid w:val="00BA55F2"/>
    <w:rsid w:val="00BA71D7"/>
    <w:rsid w:val="00BB0ED2"/>
    <w:rsid w:val="00BB1F41"/>
    <w:rsid w:val="00BB3DFC"/>
    <w:rsid w:val="00BB565D"/>
    <w:rsid w:val="00BB72BE"/>
    <w:rsid w:val="00BC1A5E"/>
    <w:rsid w:val="00BC49A6"/>
    <w:rsid w:val="00BC6059"/>
    <w:rsid w:val="00BC6B9D"/>
    <w:rsid w:val="00BE2245"/>
    <w:rsid w:val="00BE2303"/>
    <w:rsid w:val="00BE466B"/>
    <w:rsid w:val="00BE46EC"/>
    <w:rsid w:val="00BE4CF3"/>
    <w:rsid w:val="00BE7C8D"/>
    <w:rsid w:val="00BF008C"/>
    <w:rsid w:val="00BF016C"/>
    <w:rsid w:val="00BF1869"/>
    <w:rsid w:val="00BF3E7B"/>
    <w:rsid w:val="00C01DA1"/>
    <w:rsid w:val="00C04B27"/>
    <w:rsid w:val="00C10344"/>
    <w:rsid w:val="00C1191D"/>
    <w:rsid w:val="00C11E09"/>
    <w:rsid w:val="00C12063"/>
    <w:rsid w:val="00C136F4"/>
    <w:rsid w:val="00C13DCA"/>
    <w:rsid w:val="00C15B4C"/>
    <w:rsid w:val="00C165FD"/>
    <w:rsid w:val="00C16A7B"/>
    <w:rsid w:val="00C16E80"/>
    <w:rsid w:val="00C202E7"/>
    <w:rsid w:val="00C21A2C"/>
    <w:rsid w:val="00C21C60"/>
    <w:rsid w:val="00C22734"/>
    <w:rsid w:val="00C2450D"/>
    <w:rsid w:val="00C248CC"/>
    <w:rsid w:val="00C24EC0"/>
    <w:rsid w:val="00C25587"/>
    <w:rsid w:val="00C30397"/>
    <w:rsid w:val="00C31524"/>
    <w:rsid w:val="00C3159F"/>
    <w:rsid w:val="00C3183D"/>
    <w:rsid w:val="00C331A6"/>
    <w:rsid w:val="00C334CF"/>
    <w:rsid w:val="00C33B13"/>
    <w:rsid w:val="00C35858"/>
    <w:rsid w:val="00C35E6A"/>
    <w:rsid w:val="00C378E2"/>
    <w:rsid w:val="00C37AFD"/>
    <w:rsid w:val="00C40CBD"/>
    <w:rsid w:val="00C41210"/>
    <w:rsid w:val="00C41904"/>
    <w:rsid w:val="00C42499"/>
    <w:rsid w:val="00C4588B"/>
    <w:rsid w:val="00C46946"/>
    <w:rsid w:val="00C47A9C"/>
    <w:rsid w:val="00C47F1E"/>
    <w:rsid w:val="00C512DA"/>
    <w:rsid w:val="00C5448D"/>
    <w:rsid w:val="00C55081"/>
    <w:rsid w:val="00C5643F"/>
    <w:rsid w:val="00C57998"/>
    <w:rsid w:val="00C61BB7"/>
    <w:rsid w:val="00C650D1"/>
    <w:rsid w:val="00C67D55"/>
    <w:rsid w:val="00C67DBD"/>
    <w:rsid w:val="00C7138F"/>
    <w:rsid w:val="00C7193A"/>
    <w:rsid w:val="00C71CE2"/>
    <w:rsid w:val="00C73CF4"/>
    <w:rsid w:val="00C7533C"/>
    <w:rsid w:val="00C75F58"/>
    <w:rsid w:val="00C76E00"/>
    <w:rsid w:val="00C81A5F"/>
    <w:rsid w:val="00C836D5"/>
    <w:rsid w:val="00C86725"/>
    <w:rsid w:val="00C920FC"/>
    <w:rsid w:val="00C92C9A"/>
    <w:rsid w:val="00C9408E"/>
    <w:rsid w:val="00C9475F"/>
    <w:rsid w:val="00C94E70"/>
    <w:rsid w:val="00C96619"/>
    <w:rsid w:val="00C96E12"/>
    <w:rsid w:val="00C97C95"/>
    <w:rsid w:val="00CA1DF0"/>
    <w:rsid w:val="00CA2F43"/>
    <w:rsid w:val="00CA70B9"/>
    <w:rsid w:val="00CA73F8"/>
    <w:rsid w:val="00CA7FA4"/>
    <w:rsid w:val="00CB24C3"/>
    <w:rsid w:val="00CB25E4"/>
    <w:rsid w:val="00CB2750"/>
    <w:rsid w:val="00CB3F56"/>
    <w:rsid w:val="00CB4EB0"/>
    <w:rsid w:val="00CB70CB"/>
    <w:rsid w:val="00CC29FA"/>
    <w:rsid w:val="00CC4995"/>
    <w:rsid w:val="00CC63BF"/>
    <w:rsid w:val="00CD1BFA"/>
    <w:rsid w:val="00CD2BD3"/>
    <w:rsid w:val="00CD4416"/>
    <w:rsid w:val="00CD6F35"/>
    <w:rsid w:val="00CE0208"/>
    <w:rsid w:val="00CE0CA8"/>
    <w:rsid w:val="00CE25F7"/>
    <w:rsid w:val="00CE415A"/>
    <w:rsid w:val="00CE4289"/>
    <w:rsid w:val="00CE449B"/>
    <w:rsid w:val="00CE44C0"/>
    <w:rsid w:val="00CE48C3"/>
    <w:rsid w:val="00CE7A37"/>
    <w:rsid w:val="00CF11C9"/>
    <w:rsid w:val="00CF1A2C"/>
    <w:rsid w:val="00CF243C"/>
    <w:rsid w:val="00CF2FDF"/>
    <w:rsid w:val="00CF34A8"/>
    <w:rsid w:val="00CF491C"/>
    <w:rsid w:val="00CF69D6"/>
    <w:rsid w:val="00D00827"/>
    <w:rsid w:val="00D00BA9"/>
    <w:rsid w:val="00D02318"/>
    <w:rsid w:val="00D055F2"/>
    <w:rsid w:val="00D05621"/>
    <w:rsid w:val="00D07138"/>
    <w:rsid w:val="00D0737C"/>
    <w:rsid w:val="00D100A2"/>
    <w:rsid w:val="00D10AD7"/>
    <w:rsid w:val="00D1229E"/>
    <w:rsid w:val="00D14924"/>
    <w:rsid w:val="00D14F79"/>
    <w:rsid w:val="00D16146"/>
    <w:rsid w:val="00D16325"/>
    <w:rsid w:val="00D215A8"/>
    <w:rsid w:val="00D251CA"/>
    <w:rsid w:val="00D25408"/>
    <w:rsid w:val="00D325CF"/>
    <w:rsid w:val="00D36F02"/>
    <w:rsid w:val="00D37910"/>
    <w:rsid w:val="00D41E20"/>
    <w:rsid w:val="00D42401"/>
    <w:rsid w:val="00D43A91"/>
    <w:rsid w:val="00D51053"/>
    <w:rsid w:val="00D54A71"/>
    <w:rsid w:val="00D553E3"/>
    <w:rsid w:val="00D56758"/>
    <w:rsid w:val="00D57E14"/>
    <w:rsid w:val="00D60130"/>
    <w:rsid w:val="00D60228"/>
    <w:rsid w:val="00D60C84"/>
    <w:rsid w:val="00D61BF0"/>
    <w:rsid w:val="00D65090"/>
    <w:rsid w:val="00D70D71"/>
    <w:rsid w:val="00D71618"/>
    <w:rsid w:val="00D716BD"/>
    <w:rsid w:val="00D726E8"/>
    <w:rsid w:val="00D73379"/>
    <w:rsid w:val="00D734F6"/>
    <w:rsid w:val="00D74B7D"/>
    <w:rsid w:val="00D7558C"/>
    <w:rsid w:val="00D779AB"/>
    <w:rsid w:val="00D82CCF"/>
    <w:rsid w:val="00D84F10"/>
    <w:rsid w:val="00D9003E"/>
    <w:rsid w:val="00D92489"/>
    <w:rsid w:val="00D9344B"/>
    <w:rsid w:val="00D947A8"/>
    <w:rsid w:val="00D9589E"/>
    <w:rsid w:val="00D96D15"/>
    <w:rsid w:val="00DA051C"/>
    <w:rsid w:val="00DA0C5D"/>
    <w:rsid w:val="00DA1125"/>
    <w:rsid w:val="00DA1EFA"/>
    <w:rsid w:val="00DA26D4"/>
    <w:rsid w:val="00DA37FC"/>
    <w:rsid w:val="00DA3A5C"/>
    <w:rsid w:val="00DB629F"/>
    <w:rsid w:val="00DC1111"/>
    <w:rsid w:val="00DC1321"/>
    <w:rsid w:val="00DC17CF"/>
    <w:rsid w:val="00DC3E8A"/>
    <w:rsid w:val="00DC3EE8"/>
    <w:rsid w:val="00DC7652"/>
    <w:rsid w:val="00DD03DA"/>
    <w:rsid w:val="00DD264C"/>
    <w:rsid w:val="00DD29DD"/>
    <w:rsid w:val="00DD29EB"/>
    <w:rsid w:val="00DD5060"/>
    <w:rsid w:val="00DD5274"/>
    <w:rsid w:val="00DD6C3F"/>
    <w:rsid w:val="00DD6F65"/>
    <w:rsid w:val="00DD798C"/>
    <w:rsid w:val="00DE0BDB"/>
    <w:rsid w:val="00DE0D50"/>
    <w:rsid w:val="00DE1495"/>
    <w:rsid w:val="00DE37F3"/>
    <w:rsid w:val="00DE41B0"/>
    <w:rsid w:val="00DF0316"/>
    <w:rsid w:val="00DF23A1"/>
    <w:rsid w:val="00DF27AB"/>
    <w:rsid w:val="00DF3EEC"/>
    <w:rsid w:val="00E00C1D"/>
    <w:rsid w:val="00E01382"/>
    <w:rsid w:val="00E02E3B"/>
    <w:rsid w:val="00E0536C"/>
    <w:rsid w:val="00E05D8C"/>
    <w:rsid w:val="00E113A1"/>
    <w:rsid w:val="00E11547"/>
    <w:rsid w:val="00E117C8"/>
    <w:rsid w:val="00E12AFC"/>
    <w:rsid w:val="00E13472"/>
    <w:rsid w:val="00E1395B"/>
    <w:rsid w:val="00E1398B"/>
    <w:rsid w:val="00E1454A"/>
    <w:rsid w:val="00E1669C"/>
    <w:rsid w:val="00E17F90"/>
    <w:rsid w:val="00E23036"/>
    <w:rsid w:val="00E23A81"/>
    <w:rsid w:val="00E33B7F"/>
    <w:rsid w:val="00E401F0"/>
    <w:rsid w:val="00E40A6F"/>
    <w:rsid w:val="00E43E7E"/>
    <w:rsid w:val="00E44184"/>
    <w:rsid w:val="00E44856"/>
    <w:rsid w:val="00E4688C"/>
    <w:rsid w:val="00E54519"/>
    <w:rsid w:val="00E5494E"/>
    <w:rsid w:val="00E556A4"/>
    <w:rsid w:val="00E567C7"/>
    <w:rsid w:val="00E60F0A"/>
    <w:rsid w:val="00E61BD8"/>
    <w:rsid w:val="00E63473"/>
    <w:rsid w:val="00E650EF"/>
    <w:rsid w:val="00E7129C"/>
    <w:rsid w:val="00E72D62"/>
    <w:rsid w:val="00E75F9B"/>
    <w:rsid w:val="00E77D8D"/>
    <w:rsid w:val="00E82588"/>
    <w:rsid w:val="00E82E6F"/>
    <w:rsid w:val="00E84A64"/>
    <w:rsid w:val="00E859BE"/>
    <w:rsid w:val="00E862AD"/>
    <w:rsid w:val="00E86AB2"/>
    <w:rsid w:val="00E86B36"/>
    <w:rsid w:val="00E86C06"/>
    <w:rsid w:val="00E90D01"/>
    <w:rsid w:val="00E93286"/>
    <w:rsid w:val="00E95C5B"/>
    <w:rsid w:val="00E96EB2"/>
    <w:rsid w:val="00EA0D70"/>
    <w:rsid w:val="00EA0E60"/>
    <w:rsid w:val="00EA2282"/>
    <w:rsid w:val="00EA454C"/>
    <w:rsid w:val="00EA524F"/>
    <w:rsid w:val="00EA633B"/>
    <w:rsid w:val="00EB099B"/>
    <w:rsid w:val="00EB1EFF"/>
    <w:rsid w:val="00EB6C6B"/>
    <w:rsid w:val="00EB7329"/>
    <w:rsid w:val="00EC19AF"/>
    <w:rsid w:val="00EC77DE"/>
    <w:rsid w:val="00ED030E"/>
    <w:rsid w:val="00ED0385"/>
    <w:rsid w:val="00ED044C"/>
    <w:rsid w:val="00ED0D69"/>
    <w:rsid w:val="00ED3A69"/>
    <w:rsid w:val="00ED7069"/>
    <w:rsid w:val="00EE0653"/>
    <w:rsid w:val="00EE2778"/>
    <w:rsid w:val="00EE587D"/>
    <w:rsid w:val="00EF17FE"/>
    <w:rsid w:val="00EF30A0"/>
    <w:rsid w:val="00EF41CC"/>
    <w:rsid w:val="00EF4FC7"/>
    <w:rsid w:val="00EF511F"/>
    <w:rsid w:val="00EF572B"/>
    <w:rsid w:val="00EF79AF"/>
    <w:rsid w:val="00F02C9C"/>
    <w:rsid w:val="00F044D7"/>
    <w:rsid w:val="00F0672D"/>
    <w:rsid w:val="00F0727A"/>
    <w:rsid w:val="00F07424"/>
    <w:rsid w:val="00F0751B"/>
    <w:rsid w:val="00F10448"/>
    <w:rsid w:val="00F1195A"/>
    <w:rsid w:val="00F11E9B"/>
    <w:rsid w:val="00F201DE"/>
    <w:rsid w:val="00F20A47"/>
    <w:rsid w:val="00F22641"/>
    <w:rsid w:val="00F27D66"/>
    <w:rsid w:val="00F3082D"/>
    <w:rsid w:val="00F31686"/>
    <w:rsid w:val="00F318DD"/>
    <w:rsid w:val="00F3488F"/>
    <w:rsid w:val="00F37299"/>
    <w:rsid w:val="00F41AB3"/>
    <w:rsid w:val="00F42597"/>
    <w:rsid w:val="00F42E96"/>
    <w:rsid w:val="00F44179"/>
    <w:rsid w:val="00F44588"/>
    <w:rsid w:val="00F45A78"/>
    <w:rsid w:val="00F5045B"/>
    <w:rsid w:val="00F51276"/>
    <w:rsid w:val="00F516C5"/>
    <w:rsid w:val="00F52B34"/>
    <w:rsid w:val="00F53A64"/>
    <w:rsid w:val="00F55471"/>
    <w:rsid w:val="00F55A37"/>
    <w:rsid w:val="00F57F07"/>
    <w:rsid w:val="00F6052B"/>
    <w:rsid w:val="00F60C57"/>
    <w:rsid w:val="00F6114E"/>
    <w:rsid w:val="00F62269"/>
    <w:rsid w:val="00F62D66"/>
    <w:rsid w:val="00F6358A"/>
    <w:rsid w:val="00F65A58"/>
    <w:rsid w:val="00F65BD5"/>
    <w:rsid w:val="00F703AB"/>
    <w:rsid w:val="00F7264B"/>
    <w:rsid w:val="00F7673B"/>
    <w:rsid w:val="00F810F3"/>
    <w:rsid w:val="00F82143"/>
    <w:rsid w:val="00F84076"/>
    <w:rsid w:val="00F87880"/>
    <w:rsid w:val="00F91ECF"/>
    <w:rsid w:val="00F92036"/>
    <w:rsid w:val="00F922D0"/>
    <w:rsid w:val="00F92AB7"/>
    <w:rsid w:val="00F92CFE"/>
    <w:rsid w:val="00F93D15"/>
    <w:rsid w:val="00F9409B"/>
    <w:rsid w:val="00F960D0"/>
    <w:rsid w:val="00F973AE"/>
    <w:rsid w:val="00FA1A78"/>
    <w:rsid w:val="00FA2E2A"/>
    <w:rsid w:val="00FA3AD3"/>
    <w:rsid w:val="00FA6247"/>
    <w:rsid w:val="00FA67B6"/>
    <w:rsid w:val="00FB0020"/>
    <w:rsid w:val="00FB44CF"/>
    <w:rsid w:val="00FB586B"/>
    <w:rsid w:val="00FB5D8C"/>
    <w:rsid w:val="00FC10E2"/>
    <w:rsid w:val="00FC22C7"/>
    <w:rsid w:val="00FC23E3"/>
    <w:rsid w:val="00FC34A5"/>
    <w:rsid w:val="00FC41E7"/>
    <w:rsid w:val="00FC544C"/>
    <w:rsid w:val="00FC59B8"/>
    <w:rsid w:val="00FD0F60"/>
    <w:rsid w:val="00FD21C9"/>
    <w:rsid w:val="00FD4BFB"/>
    <w:rsid w:val="00FD4FCE"/>
    <w:rsid w:val="00FD5F28"/>
    <w:rsid w:val="00FD6972"/>
    <w:rsid w:val="00FD7C72"/>
    <w:rsid w:val="00FE05A9"/>
    <w:rsid w:val="00FE3006"/>
    <w:rsid w:val="00FE3B0F"/>
    <w:rsid w:val="00FE59B5"/>
    <w:rsid w:val="00FE5A0F"/>
    <w:rsid w:val="00FE6271"/>
    <w:rsid w:val="00FF1CDC"/>
    <w:rsid w:val="00FF29AE"/>
    <w:rsid w:val="00FF3054"/>
    <w:rsid w:val="00FF34D2"/>
    <w:rsid w:val="00FF4966"/>
    <w:rsid w:val="00FF60FD"/>
    <w:rsid w:val="00FF6887"/>
    <w:rsid w:val="00FF69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1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2019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2019B"/>
    <w:rPr>
      <w:sz w:val="18"/>
      <w:szCs w:val="18"/>
    </w:rPr>
  </w:style>
  <w:style w:type="paragraph" w:styleId="a4">
    <w:name w:val="footer"/>
    <w:basedOn w:val="a"/>
    <w:link w:val="Char0"/>
    <w:uiPriority w:val="99"/>
    <w:semiHidden/>
    <w:unhideWhenUsed/>
    <w:rsid w:val="0032019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2019B"/>
    <w:rPr>
      <w:sz w:val="18"/>
      <w:szCs w:val="18"/>
    </w:rPr>
  </w:style>
  <w:style w:type="character" w:styleId="a5">
    <w:name w:val="Hyperlink"/>
    <w:basedOn w:val="a0"/>
    <w:uiPriority w:val="99"/>
    <w:rsid w:val="0032019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379</Words>
  <Characters>2166</Characters>
  <Application>Microsoft Office Word</Application>
  <DocSecurity>0</DocSecurity>
  <Lines>18</Lines>
  <Paragraphs>5</Paragraphs>
  <ScaleCrop>false</ScaleCrop>
  <Company>Microsoft</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王雪峰</dc:creator>
  <cp:keywords/>
  <dc:description/>
  <cp:lastModifiedBy>王雪峰</cp:lastModifiedBy>
  <cp:revision>5</cp:revision>
  <dcterms:created xsi:type="dcterms:W3CDTF">2017-11-17T02:46:00Z</dcterms:created>
  <dcterms:modified xsi:type="dcterms:W3CDTF">2017-11-17T03:07:00Z</dcterms:modified>
</cp:coreProperties>
</file>