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76" w:rsidRPr="009C3F76" w:rsidRDefault="009C3F76" w:rsidP="009C3F76">
      <w:pPr>
        <w:jc w:val="center"/>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关于承压设备安全性技术规范指令的介绍</w:t>
      </w:r>
    </w:p>
    <w:p w:rsidR="009C3F76" w:rsidRPr="009C3F76" w:rsidRDefault="009C3F76" w:rsidP="009C3F76">
      <w:pPr>
        <w:jc w:val="center"/>
        <w:rPr>
          <w:rFonts w:asciiTheme="minorEastAsia" w:eastAsiaTheme="minorEastAsia" w:hAnsiTheme="minorEastAsia" w:hint="eastAsia"/>
          <w:snapToGrid w:val="0"/>
          <w:kern w:val="0"/>
          <w:szCs w:val="21"/>
          <w:lang w:val="en-GB"/>
        </w:rPr>
      </w:pPr>
    </w:p>
    <w:p w:rsidR="00875FF2" w:rsidRPr="009C3F76" w:rsidRDefault="009C3F76" w:rsidP="009C3F76">
      <w:pPr>
        <w:jc w:val="center"/>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贾皓</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承压设备安全性技术规范指令是从2014年2月1日起强制实施的，技术规范号为：TP TC 032/2013。自该指令生效之日起，原有的GOST-R（俄罗斯承压产品GOST认证），GOST-K（哈萨克斯坦承压产品GOST认证）和GOST-B（白俄罗斯承压产品GOST认证）一律被其所替代。亦即：自2014年2月1日起出口白俄罗斯、俄罗斯和哈萨克斯坦的承压设备产品必须强制办理海关联盟认证CU-TR证书。在2014年2月1日以前办理的三国承压设备GOST认证证书可以过渡使用到2015年8月1日。自2015年8月1日之后，三国承压设备GOST认证证书不再适用。</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在独联体国家，承压设备一般包括：气体或液体容器、承压水管、承压气体管、各种管道、阀门、锅炉等等。</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承压设备</w:t>
      </w:r>
      <w:proofErr w:type="gramStart"/>
      <w:r w:rsidRPr="009C3F76">
        <w:rPr>
          <w:rFonts w:asciiTheme="minorEastAsia" w:eastAsiaTheme="minorEastAsia" w:hAnsiTheme="minorEastAsia" w:hint="eastAsia"/>
          <w:snapToGrid w:val="0"/>
          <w:kern w:val="0"/>
          <w:szCs w:val="21"/>
          <w:lang w:val="en-GB"/>
        </w:rPr>
        <w:t>指令共</w:t>
      </w:r>
      <w:proofErr w:type="gramEnd"/>
      <w:r w:rsidRPr="009C3F76">
        <w:rPr>
          <w:rFonts w:asciiTheme="minorEastAsia" w:eastAsiaTheme="minorEastAsia" w:hAnsiTheme="minorEastAsia" w:hint="eastAsia"/>
          <w:snapToGrid w:val="0"/>
          <w:kern w:val="0"/>
          <w:szCs w:val="21"/>
          <w:lang w:val="en-GB"/>
        </w:rPr>
        <w:t>分为四个产品等级，即：1级产品、2级产品、3级产品和4级产品。针对1级和2级产品，申请方必须申请CU-TR符合性声明，亦即：CU-TR  DOC证书，而针对3级和4级产品，申请方必须申请CU-TR COC证书。</w:t>
      </w:r>
      <w:proofErr w:type="gramStart"/>
      <w:r w:rsidRPr="009C3F76">
        <w:rPr>
          <w:rFonts w:asciiTheme="minorEastAsia" w:eastAsiaTheme="minorEastAsia" w:hAnsiTheme="minorEastAsia" w:hint="eastAsia"/>
          <w:snapToGrid w:val="0"/>
          <w:kern w:val="0"/>
          <w:szCs w:val="21"/>
          <w:lang w:val="en-GB"/>
        </w:rPr>
        <w:t>现总结至</w:t>
      </w:r>
      <w:proofErr w:type="gramEnd"/>
      <w:r w:rsidRPr="009C3F76">
        <w:rPr>
          <w:rFonts w:asciiTheme="minorEastAsia" w:eastAsiaTheme="minorEastAsia" w:hAnsiTheme="minorEastAsia" w:hint="eastAsia"/>
          <w:snapToGrid w:val="0"/>
          <w:kern w:val="0"/>
          <w:szCs w:val="21"/>
          <w:lang w:val="en-GB"/>
        </w:rPr>
        <w:t>表中，内容如下：</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表1：产品证书表</w:t>
      </w:r>
    </w:p>
    <w:tbl>
      <w:tblPr>
        <w:tblpPr w:leftFromText="180" w:rightFromText="180" w:vertAnchor="text" w:horzAnchor="page" w:tblpXSpec="center" w:tblpY="4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6"/>
        <w:gridCol w:w="3432"/>
        <w:gridCol w:w="2991"/>
      </w:tblGrid>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内容</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CU-TR DOC</w:t>
            </w:r>
            <w:r w:rsidRPr="009C3F76">
              <w:rPr>
                <w:rFonts w:hint="eastAsia"/>
                <w:snapToGrid w:val="0"/>
                <w:kern w:val="0"/>
                <w:lang w:val="en-GB"/>
              </w:rPr>
              <w:t>证书</w:t>
            </w:r>
            <w:r w:rsidRPr="009C3F76">
              <w:rPr>
                <w:rFonts w:hint="eastAsia"/>
                <w:snapToGrid w:val="0"/>
                <w:kern w:val="0"/>
                <w:lang w:val="en-GB"/>
              </w:rPr>
              <w:t xml:space="preserve"> </w:t>
            </w:r>
            <w:r w:rsidRPr="009C3F76">
              <w:rPr>
                <w:rFonts w:hint="eastAsia"/>
                <w:snapToGrid w:val="0"/>
                <w:kern w:val="0"/>
                <w:lang w:val="en-GB"/>
              </w:rPr>
              <w:t>（符合性声明）</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CU-TR COC</w:t>
            </w:r>
            <w:r w:rsidRPr="009C3F76">
              <w:rPr>
                <w:rFonts w:hint="eastAsia"/>
                <w:snapToGrid w:val="0"/>
                <w:kern w:val="0"/>
                <w:lang w:val="en-GB"/>
              </w:rPr>
              <w:t>证书</w:t>
            </w:r>
          </w:p>
        </w:tc>
      </w:tr>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产品等级</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级和</w:t>
            </w:r>
            <w:r w:rsidRPr="009C3F76">
              <w:rPr>
                <w:rFonts w:hint="eastAsia"/>
                <w:snapToGrid w:val="0"/>
                <w:kern w:val="0"/>
                <w:lang w:val="en-GB"/>
              </w:rPr>
              <w:t>2</w:t>
            </w:r>
            <w:r w:rsidRPr="009C3F76">
              <w:rPr>
                <w:rFonts w:hint="eastAsia"/>
                <w:snapToGrid w:val="0"/>
                <w:kern w:val="0"/>
                <w:lang w:val="en-GB"/>
              </w:rPr>
              <w:t>级产品</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级和</w:t>
            </w:r>
            <w:r w:rsidRPr="009C3F76">
              <w:rPr>
                <w:rFonts w:hint="eastAsia"/>
                <w:snapToGrid w:val="0"/>
                <w:kern w:val="0"/>
                <w:lang w:val="en-GB"/>
              </w:rPr>
              <w:t>4</w:t>
            </w:r>
            <w:r w:rsidRPr="009C3F76">
              <w:rPr>
                <w:rFonts w:hint="eastAsia"/>
                <w:snapToGrid w:val="0"/>
                <w:kern w:val="0"/>
                <w:lang w:val="en-GB"/>
              </w:rPr>
              <w:t>级产品</w:t>
            </w:r>
          </w:p>
        </w:tc>
      </w:tr>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证书最长期限</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5</w:t>
            </w:r>
            <w:r w:rsidRPr="009C3F76">
              <w:rPr>
                <w:rFonts w:hint="eastAsia"/>
                <w:snapToGrid w:val="0"/>
                <w:kern w:val="0"/>
                <w:lang w:val="en-GB"/>
              </w:rPr>
              <w:t>年</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5</w:t>
            </w:r>
            <w:r w:rsidRPr="009C3F76">
              <w:rPr>
                <w:rFonts w:hint="eastAsia"/>
                <w:snapToGrid w:val="0"/>
                <w:kern w:val="0"/>
                <w:lang w:val="en-GB"/>
              </w:rPr>
              <w:t>年</w:t>
            </w:r>
          </w:p>
        </w:tc>
      </w:tr>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是否需要工厂审核</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否</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w:t>
            </w:r>
          </w:p>
        </w:tc>
      </w:tr>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是否在网上可以查询证书</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w:t>
            </w:r>
          </w:p>
        </w:tc>
      </w:tr>
      <w:tr w:rsidR="009C3F76" w:rsidRPr="009C3F76" w:rsidTr="009C3F76">
        <w:trPr>
          <w:trHeight w:val="20"/>
        </w:trPr>
        <w:tc>
          <w:tcPr>
            <w:tcW w:w="321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是否需要授权代表</w:t>
            </w:r>
          </w:p>
        </w:tc>
        <w:tc>
          <w:tcPr>
            <w:tcW w:w="3432"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w:t>
            </w:r>
          </w:p>
        </w:tc>
        <w:tc>
          <w:tcPr>
            <w:tcW w:w="299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是</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在压力等级中，申请方要根据产品的实际用途和参数来计算此产品的等级确认证书的类别。在计算是首先要考虑该产品使用环境的类别，该类别分为两大类，第1类是危险环境，第2类是常规环境。1类使用环境包括：易燃环境、易爆环境、有毒气体或液体及其混合物环境、强酸、强碱环境、高噪音环境等极易受到外界干扰的环境；而2类环境是比较安全的环境，也就是不属于1类工作环境或其他环境。</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lang w:val="en-GB"/>
        </w:rPr>
      </w:pPr>
      <w:r w:rsidRPr="009C3F76">
        <w:rPr>
          <w:rFonts w:asciiTheme="minorEastAsia" w:eastAsiaTheme="minorEastAsia" w:hAnsiTheme="minorEastAsia" w:hint="eastAsia"/>
          <w:snapToGrid w:val="0"/>
          <w:kern w:val="0"/>
          <w:szCs w:val="21"/>
          <w:lang w:val="en-GB"/>
        </w:rPr>
        <w:t>另外在计算时一定要根据此产品的用途来判断，主要分为两大类，一类是用来承运气体，另一类则是用来承运液体。计算时要根据以下指令覆盖范围表格进行计算：</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表2：使用在1类环境下的气体容器：</w:t>
      </w:r>
    </w:p>
    <w:tbl>
      <w:tblPr>
        <w:tblW w:w="9639" w:type="dxa"/>
        <w:tblInd w:w="15" w:type="dxa"/>
        <w:tblLayout w:type="fixed"/>
        <w:tblCellMar>
          <w:top w:w="15" w:type="dxa"/>
          <w:left w:w="15" w:type="dxa"/>
          <w:bottom w:w="15" w:type="dxa"/>
          <w:right w:w="15" w:type="dxa"/>
        </w:tblCellMar>
        <w:tblLook w:val="04A0"/>
      </w:tblPr>
      <w:tblGrid>
        <w:gridCol w:w="851"/>
        <w:gridCol w:w="2126"/>
        <w:gridCol w:w="3969"/>
        <w:gridCol w:w="2693"/>
      </w:tblGrid>
      <w:tr w:rsidR="009C3F76" w:rsidRPr="009C3F76" w:rsidTr="009C3F76">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最大允许工作压力和容积乘积</w:t>
            </w:r>
            <w:r w:rsidRPr="009C3F76">
              <w:rPr>
                <w:snapToGrid w:val="0"/>
                <w:kern w:val="0"/>
                <w:lang w:val="en-GB"/>
              </w:rPr>
              <w:t xml:space="preserve"> PSV(MPa×m3)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9C3F76">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1</w:t>
            </w:r>
            <w:r w:rsidRPr="009C3F76">
              <w:rPr>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0.0025</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snapToGrid w:val="0"/>
                <w:kern w:val="0"/>
                <w:lang w:val="en-GB"/>
              </w:rPr>
              <w:t>0.005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2</w:t>
            </w:r>
            <w:r w:rsidRPr="009C3F76">
              <w:rPr>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0.005</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snapToGrid w:val="0"/>
                <w:kern w:val="0"/>
                <w:lang w:val="en-GB"/>
              </w:rPr>
              <w:t>0.02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3</w:t>
            </w:r>
            <w:r w:rsidRPr="009C3F76">
              <w:rPr>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20</w:t>
            </w:r>
            <w:r w:rsidRPr="009C3F76">
              <w:rPr>
                <w:rFonts w:hint="eastAsia"/>
                <w:snapToGrid w:val="0"/>
                <w:kern w:val="0"/>
                <w:lang w:val="en-GB"/>
              </w:rPr>
              <w:t>＜</w:t>
            </w:r>
            <w:r w:rsidRPr="009C3F76">
              <w:rPr>
                <w:rFonts w:hint="eastAsia"/>
                <w:snapToGrid w:val="0"/>
                <w:kern w:val="0"/>
                <w:lang w:val="en-GB"/>
              </w:rPr>
              <w:t>PS</w:t>
            </w:r>
            <w:r w:rsidRPr="009C3F76">
              <w:rPr>
                <w:rFonts w:hint="eastAsia"/>
                <w:snapToGrid w:val="0"/>
                <w:kern w:val="0"/>
                <w:lang w:val="en-GB"/>
              </w:rPr>
              <w:t>≤</w:t>
            </w:r>
            <w:r w:rsidRPr="009C3F76">
              <w:rPr>
                <w:rFonts w:hint="eastAsia"/>
                <w:snapToGrid w:val="0"/>
                <w:kern w:val="0"/>
                <w:lang w:val="en-GB"/>
              </w:rPr>
              <w:t>100</w:t>
            </w:r>
          </w:p>
        </w:tc>
      </w:tr>
      <w:tr w:rsidR="009C3F76" w:rsidRPr="009C3F76" w:rsidTr="009C3F76">
        <w:trPr>
          <w:trHeight w:val="20"/>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0.02</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snapToGrid w:val="0"/>
                <w:kern w:val="0"/>
                <w:lang w:val="en-GB"/>
              </w:rPr>
              <w:t>0.1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4</w:t>
            </w:r>
            <w:r w:rsidRPr="009C3F76">
              <w:rPr>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100</w:t>
            </w:r>
          </w:p>
        </w:tc>
      </w:tr>
      <w:tr w:rsidR="009C3F76" w:rsidRPr="009C3F76" w:rsidTr="009C3F76">
        <w:trPr>
          <w:trHeight w:val="20"/>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表3：使用在2类环境下的气体容器：</w:t>
      </w:r>
    </w:p>
    <w:tbl>
      <w:tblPr>
        <w:tblW w:w="9654" w:type="dxa"/>
        <w:jc w:val="center"/>
        <w:tblLayout w:type="fixed"/>
        <w:tblCellMar>
          <w:top w:w="15" w:type="dxa"/>
          <w:left w:w="15" w:type="dxa"/>
          <w:bottom w:w="15" w:type="dxa"/>
          <w:right w:w="15" w:type="dxa"/>
        </w:tblCellMar>
        <w:tblLook w:val="04A0"/>
      </w:tblPr>
      <w:tblGrid>
        <w:gridCol w:w="866"/>
        <w:gridCol w:w="2126"/>
        <w:gridCol w:w="3969"/>
        <w:gridCol w:w="2693"/>
      </w:tblGrid>
      <w:tr w:rsidR="009C3F76" w:rsidRPr="009C3F76" w:rsidTr="009C3F76">
        <w:trPr>
          <w:trHeight w:val="2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最大允许工作压力和容积乘积</w:t>
            </w:r>
            <w:r w:rsidRPr="009C3F76">
              <w:rPr>
                <w:snapToGrid w:val="0"/>
                <w:kern w:val="0"/>
                <w:lang w:val="en-GB"/>
              </w:rPr>
              <w:t xml:space="preserve"> PSV(MPa×m3)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9C3F76">
        <w:trPr>
          <w:trHeight w:val="2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1</w:t>
            </w:r>
            <w:r w:rsidRPr="009C3F76">
              <w:rPr>
                <w:rFonts w:hint="eastAsia"/>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0.005</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rFonts w:hint="eastAsia"/>
                <w:snapToGrid w:val="0"/>
                <w:kern w:val="0"/>
                <w:lang w:val="en-GB"/>
              </w:rPr>
              <w:t>0.02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2</w:t>
            </w:r>
            <w:r w:rsidRPr="009C3F76">
              <w:rPr>
                <w:rFonts w:hint="eastAsia"/>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0.02</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rFonts w:hint="eastAsia"/>
                <w:snapToGrid w:val="0"/>
                <w:kern w:val="0"/>
                <w:lang w:val="en-GB"/>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jc w:val="center"/>
        </w:trPr>
        <w:tc>
          <w:tcPr>
            <w:tcW w:w="866" w:type="dxa"/>
            <w:vMerge w:val="restart"/>
            <w:tcBorders>
              <w:top w:val="single" w:sz="4" w:space="0" w:color="000000"/>
              <w:left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lastRenderedPageBreak/>
              <w:t>3</w:t>
            </w:r>
            <w:r w:rsidRPr="009C3F76">
              <w:rPr>
                <w:rFonts w:hint="eastAsia"/>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PS</w:t>
            </w:r>
            <w:r w:rsidRPr="009C3F76">
              <w:rPr>
                <w:rFonts w:hint="eastAsia"/>
                <w:snapToGrid w:val="0"/>
                <w:kern w:val="0"/>
                <w:lang w:val="en-GB"/>
              </w:rPr>
              <w:t>≤</w:t>
            </w:r>
            <w:r w:rsidRPr="009C3F76">
              <w:rPr>
                <w:rFonts w:hint="eastAsia"/>
                <w:snapToGrid w:val="0"/>
                <w:kern w:val="0"/>
                <w:lang w:val="en-GB"/>
              </w:rPr>
              <w:t>300</w:t>
            </w:r>
          </w:p>
        </w:tc>
      </w:tr>
      <w:tr w:rsidR="009C3F76" w:rsidRPr="009C3F76" w:rsidTr="009C3F76">
        <w:trPr>
          <w:trHeight w:val="20"/>
          <w:jc w:val="center"/>
        </w:trPr>
        <w:tc>
          <w:tcPr>
            <w:tcW w:w="866" w:type="dxa"/>
            <w:vMerge/>
            <w:tcBorders>
              <w:left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0.1</w:t>
            </w:r>
            <w:r w:rsidRPr="009C3F76">
              <w:rPr>
                <w:rFonts w:hint="eastAsia"/>
                <w:snapToGrid w:val="0"/>
                <w:kern w:val="0"/>
                <w:lang w:val="en-GB"/>
              </w:rPr>
              <w:t>＜</w:t>
            </w:r>
            <w:r w:rsidRPr="009C3F76">
              <w:rPr>
                <w:rFonts w:hint="eastAsia"/>
                <w:snapToGrid w:val="0"/>
                <w:kern w:val="0"/>
                <w:lang w:val="en-GB"/>
              </w:rPr>
              <w:t>PSV</w:t>
            </w:r>
            <w:r w:rsidRPr="009C3F76">
              <w:rPr>
                <w:rFonts w:hint="eastAsia"/>
                <w:snapToGrid w:val="0"/>
                <w:kern w:val="0"/>
                <w:lang w:val="en-GB"/>
              </w:rPr>
              <w:t>≤</w:t>
            </w:r>
            <w:r w:rsidRPr="009C3F76">
              <w:rPr>
                <w:rFonts w:hint="eastAsia"/>
                <w:snapToGrid w:val="0"/>
                <w:kern w:val="0"/>
                <w:lang w:val="en-GB"/>
              </w:rPr>
              <w:t>0.3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9C3F76">
        <w:trPr>
          <w:trHeight w:val="20"/>
          <w:jc w:val="center"/>
        </w:trPr>
        <w:tc>
          <w:tcPr>
            <w:tcW w:w="866" w:type="dxa"/>
            <w:vMerge/>
            <w:tcBorders>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PS</w:t>
            </w:r>
            <w:r w:rsidRPr="009C3F76">
              <w:rPr>
                <w:rFonts w:hint="eastAsia"/>
                <w:snapToGrid w:val="0"/>
                <w:kern w:val="0"/>
                <w:lang w:val="en-GB"/>
              </w:rPr>
              <w:t>≤</w:t>
            </w:r>
            <w:r w:rsidRPr="009C3F76">
              <w:rPr>
                <w:rFonts w:hint="eastAsia"/>
                <w:snapToGrid w:val="0"/>
                <w:kern w:val="0"/>
                <w:lang w:val="en-GB"/>
              </w:rPr>
              <w:t>0.4</w:t>
            </w:r>
          </w:p>
        </w:tc>
      </w:tr>
      <w:tr w:rsidR="009C3F76" w:rsidRPr="009C3F76" w:rsidTr="009C3F76">
        <w:trPr>
          <w:trHeight w:val="20"/>
          <w:jc w:val="center"/>
        </w:trPr>
        <w:tc>
          <w:tcPr>
            <w:tcW w:w="866" w:type="dxa"/>
            <w:vMerge w:val="restart"/>
            <w:tcBorders>
              <w:top w:val="single" w:sz="4" w:space="0" w:color="000000"/>
              <w:left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4</w:t>
            </w:r>
            <w:r w:rsidRPr="009C3F76">
              <w:rPr>
                <w:rFonts w:hint="eastAsia"/>
                <w:snapToGrid w:val="0"/>
                <w:kern w:val="0"/>
                <w:lang w:val="en-GB"/>
              </w:rPr>
              <w:t>级</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0.001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300</w:t>
            </w:r>
          </w:p>
        </w:tc>
      </w:tr>
      <w:tr w:rsidR="009C3F76" w:rsidRPr="009C3F76" w:rsidTr="009C3F76">
        <w:trPr>
          <w:trHeight w:val="20"/>
          <w:jc w:val="center"/>
        </w:trPr>
        <w:tc>
          <w:tcPr>
            <w:tcW w:w="866" w:type="dxa"/>
            <w:vMerge/>
            <w:tcBorders>
              <w:left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0.4</w:t>
            </w:r>
          </w:p>
        </w:tc>
      </w:tr>
      <w:tr w:rsidR="009C3F76" w:rsidRPr="009C3F76" w:rsidTr="009C3F76">
        <w:trPr>
          <w:trHeight w:val="20"/>
          <w:jc w:val="center"/>
        </w:trPr>
        <w:tc>
          <w:tcPr>
            <w:tcW w:w="866" w:type="dxa"/>
            <w:vMerge/>
            <w:tcBorders>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0.4</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表4：使用在1类环境下的液体容器：</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4253"/>
        <w:gridCol w:w="2409"/>
      </w:tblGrid>
      <w:tr w:rsidR="009C3F76" w:rsidRPr="009C3F76" w:rsidTr="009C3F76">
        <w:trPr>
          <w:jc w:val="center"/>
        </w:trPr>
        <w:tc>
          <w:tcPr>
            <w:tcW w:w="851"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最大允许工作压力和容积乘积</w:t>
            </w:r>
            <w:r w:rsidRPr="009C3F76">
              <w:rPr>
                <w:snapToGrid w:val="0"/>
                <w:kern w:val="0"/>
                <w:lang w:val="en-GB"/>
              </w:rPr>
              <w:t xml:space="preserve"> PSV(MPa×m3)</w:t>
            </w:r>
          </w:p>
        </w:tc>
        <w:tc>
          <w:tcPr>
            <w:tcW w:w="2409"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9C3F76">
        <w:trPr>
          <w:jc w:val="center"/>
        </w:trPr>
        <w:tc>
          <w:tcPr>
            <w:tcW w:w="85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0.01</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0.02</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r>
      <w:tr w:rsidR="009C3F76" w:rsidRPr="009C3F76" w:rsidTr="009C3F76">
        <w:trPr>
          <w:jc w:val="center"/>
        </w:trPr>
        <w:tc>
          <w:tcPr>
            <w:tcW w:w="851" w:type="dxa"/>
            <w:vMerge w:val="restart"/>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0.02</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50</w:t>
            </w:r>
          </w:p>
        </w:tc>
      </w:tr>
      <w:tr w:rsidR="009C3F76" w:rsidRPr="009C3F76" w:rsidTr="009C3F76">
        <w:trPr>
          <w:jc w:val="center"/>
        </w:trPr>
        <w:tc>
          <w:tcPr>
            <w:tcW w:w="851" w:type="dxa"/>
            <w:vMerge/>
            <w:vAlign w:val="center"/>
          </w:tcPr>
          <w:p w:rsidR="009C3F76" w:rsidRPr="009C3F76" w:rsidRDefault="009C3F76" w:rsidP="009C3F76">
            <w:pPr>
              <w:jc w:val="center"/>
              <w:rPr>
                <w:snapToGrid w:val="0"/>
                <w:kern w:val="0"/>
                <w:lang w:val="en-GB"/>
              </w:rPr>
            </w:pP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0.001</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w:t>
            </w:r>
          </w:p>
        </w:tc>
      </w:tr>
      <w:tr w:rsidR="009C3F76" w:rsidRPr="009C3F76" w:rsidTr="009C3F76">
        <w:trPr>
          <w:trHeight w:val="70"/>
          <w:jc w:val="center"/>
        </w:trPr>
        <w:tc>
          <w:tcPr>
            <w:tcW w:w="85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0.001</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表5：使用在2类环境下的液体容器：</w:t>
      </w: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51"/>
        <w:gridCol w:w="2126"/>
        <w:gridCol w:w="4253"/>
        <w:gridCol w:w="2409"/>
      </w:tblGrid>
      <w:tr w:rsidR="009C3F76" w:rsidRPr="009C3F76" w:rsidTr="00AD6F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最大允许工作压力和容积乘积</w:t>
            </w:r>
            <w:r w:rsidRPr="009C3F76">
              <w:rPr>
                <w:snapToGrid w:val="0"/>
                <w:kern w:val="0"/>
                <w:lang w:val="en-GB"/>
              </w:rPr>
              <w:t xml:space="preserve"> PSV(MPa×m3)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AD6F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50</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100</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表6：容积大于0.002m3，供热温度高于110℃热水或蒸汽，压力超过0.05MPa的锅炉，及用火加热，容积大于0.002m3的容器</w:t>
      </w: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51"/>
        <w:gridCol w:w="2126"/>
        <w:gridCol w:w="4253"/>
        <w:gridCol w:w="2409"/>
      </w:tblGrid>
      <w:tr w:rsidR="009C3F76" w:rsidRPr="009C3F76" w:rsidTr="00AD6F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最大允许工作压力和容积乘积</w:t>
            </w:r>
            <w:r w:rsidRPr="009C3F76">
              <w:rPr>
                <w:snapToGrid w:val="0"/>
                <w:kern w:val="0"/>
                <w:lang w:val="en-GB"/>
              </w:rPr>
              <w:t xml:space="preserve"> PSV(MPa×m3)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AD6F2A">
        <w:tc>
          <w:tcPr>
            <w:tcW w:w="851"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0.1</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snapToGrid w:val="0"/>
                <w:kern w:val="0"/>
                <w:lang w:val="en-GB"/>
              </w:rPr>
              <w:t>0</w:t>
            </w:r>
            <w:r w:rsidRPr="009C3F76">
              <w:rPr>
                <w:rFonts w:hint="eastAsia"/>
                <w:snapToGrid w:val="0"/>
                <w:kern w:val="0"/>
                <w:lang w:val="en-GB"/>
              </w:rPr>
              <w:t>.</w:t>
            </w:r>
            <w:r w:rsidRPr="009C3F76">
              <w:rPr>
                <w:snapToGrid w:val="0"/>
                <w:kern w:val="0"/>
                <w:lang w:val="en-GB"/>
              </w:rPr>
              <w:t>0</w:t>
            </w:r>
            <w:r w:rsidRPr="009C3F76">
              <w:rPr>
                <w:rFonts w:hint="eastAsia"/>
                <w:snapToGrid w:val="0"/>
                <w:kern w:val="0"/>
                <w:lang w:val="en-GB"/>
              </w:rPr>
              <w:t>05</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r w:rsidR="009C3F76" w:rsidRPr="009C3F76" w:rsidTr="00AD6F2A">
        <w:tc>
          <w:tcPr>
            <w:tcW w:w="851"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0.4</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0.02</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0.3</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4</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0.002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0.01</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0.3</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0.3</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0.05</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表7：使用在1类工作环境下的，最大允许工作压力大于0.05MPa，公称直径大于25mm的气体管道</w:t>
      </w: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51"/>
        <w:gridCol w:w="2126"/>
        <w:gridCol w:w="4253"/>
        <w:gridCol w:w="2409"/>
      </w:tblGrid>
      <w:tr w:rsidR="009C3F76" w:rsidRPr="009C3F76" w:rsidTr="00AD6F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w:t>
            </w:r>
            <w:r w:rsidRPr="009C3F76">
              <w:rPr>
                <w:rFonts w:hint="eastAsia"/>
                <w:snapToGrid w:val="0"/>
                <w:kern w:val="0"/>
                <w:lang w:val="en-GB"/>
              </w:rPr>
              <w:t>公称直径乘积</w:t>
            </w:r>
            <w:r w:rsidRPr="009C3F76">
              <w:rPr>
                <w:snapToGrid w:val="0"/>
                <w:kern w:val="0"/>
                <w:lang w:val="en-GB"/>
              </w:rPr>
              <w:t xml:space="preserve"> PS</w:t>
            </w:r>
            <w:r w:rsidRPr="009C3F76">
              <w:rPr>
                <w:rFonts w:hint="eastAsia"/>
                <w:snapToGrid w:val="0"/>
                <w:kern w:val="0"/>
                <w:lang w:val="en-GB"/>
              </w:rPr>
              <w:t>DN</w:t>
            </w:r>
            <w:r w:rsidRPr="009C3F76">
              <w:rPr>
                <w:snapToGrid w:val="0"/>
                <w:kern w:val="0"/>
                <w:lang w:val="en-GB"/>
              </w:rPr>
              <w:t>(</w:t>
            </w:r>
            <w:proofErr w:type="spellStart"/>
            <w:r w:rsidRPr="009C3F76">
              <w:rPr>
                <w:snapToGrid w:val="0"/>
                <w:kern w:val="0"/>
                <w:lang w:val="en-GB"/>
              </w:rPr>
              <w:t>MPa×m</w:t>
            </w:r>
            <w:r w:rsidRPr="009C3F76">
              <w:rPr>
                <w:rFonts w:hint="eastAsia"/>
                <w:snapToGrid w:val="0"/>
                <w:kern w:val="0"/>
                <w:lang w:val="en-GB"/>
              </w:rPr>
              <w:t>m</w:t>
            </w:r>
            <w:proofErr w:type="spellEnd"/>
            <w:r w:rsidRPr="009C3F76">
              <w:rPr>
                <w:snapToGrid w:val="0"/>
                <w:kern w:val="0"/>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100</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350</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25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3.5</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350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350</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3.5</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表8：使用在2类工作环境下的，最大允许工作压力大于0.05MPa，公称直径大于32mm，最大允许工</w:t>
      </w:r>
      <w:proofErr w:type="gramStart"/>
      <w:r w:rsidRPr="009C3F76">
        <w:rPr>
          <w:rFonts w:asciiTheme="minorEastAsia" w:eastAsiaTheme="minorEastAsia" w:hAnsiTheme="minorEastAsia" w:hint="eastAsia"/>
          <w:snapToGrid w:val="0"/>
          <w:kern w:val="0"/>
          <w:szCs w:val="21"/>
          <w:lang w:val="en-GB"/>
        </w:rPr>
        <w:lastRenderedPageBreak/>
        <w:t>作压力</w:t>
      </w:r>
      <w:proofErr w:type="gramEnd"/>
      <w:r w:rsidRPr="009C3F76">
        <w:rPr>
          <w:rFonts w:asciiTheme="minorEastAsia" w:eastAsiaTheme="minorEastAsia" w:hAnsiTheme="minorEastAsia" w:hint="eastAsia"/>
          <w:snapToGrid w:val="0"/>
          <w:kern w:val="0"/>
          <w:szCs w:val="21"/>
          <w:lang w:val="en-GB"/>
        </w:rPr>
        <w:t>和公称直径的乘积大于100MPa×mm的气体管道</w:t>
      </w:r>
    </w:p>
    <w:tbl>
      <w:tblPr>
        <w:tblW w:w="963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51"/>
        <w:gridCol w:w="2126"/>
        <w:gridCol w:w="4253"/>
        <w:gridCol w:w="2409"/>
      </w:tblGrid>
      <w:tr w:rsidR="009C3F76" w:rsidRPr="009C3F76" w:rsidTr="00AD6F2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w:t>
            </w:r>
            <w:r w:rsidRPr="009C3F76">
              <w:rPr>
                <w:rFonts w:hint="eastAsia"/>
                <w:snapToGrid w:val="0"/>
                <w:kern w:val="0"/>
                <w:lang w:val="en-GB"/>
              </w:rPr>
              <w:t>公称直径乘积</w:t>
            </w:r>
            <w:r w:rsidRPr="009C3F76">
              <w:rPr>
                <w:snapToGrid w:val="0"/>
                <w:kern w:val="0"/>
                <w:lang w:val="en-GB"/>
              </w:rPr>
              <w:t xml:space="preserve"> PS</w:t>
            </w:r>
            <w:r w:rsidRPr="009C3F76">
              <w:rPr>
                <w:rFonts w:hint="eastAsia"/>
                <w:snapToGrid w:val="0"/>
                <w:kern w:val="0"/>
                <w:lang w:val="en-GB"/>
              </w:rPr>
              <w:t>DN</w:t>
            </w:r>
            <w:r w:rsidRPr="009C3F76">
              <w:rPr>
                <w:snapToGrid w:val="0"/>
                <w:kern w:val="0"/>
                <w:lang w:val="en-GB"/>
              </w:rPr>
              <w:t>(</w:t>
            </w:r>
            <w:proofErr w:type="spellStart"/>
            <w:r w:rsidRPr="009C3F76">
              <w:rPr>
                <w:snapToGrid w:val="0"/>
                <w:kern w:val="0"/>
                <w:lang w:val="en-GB"/>
              </w:rPr>
              <w:t>MPa×m</w:t>
            </w:r>
            <w:r w:rsidRPr="009C3F76">
              <w:rPr>
                <w:rFonts w:hint="eastAsia"/>
                <w:snapToGrid w:val="0"/>
                <w:kern w:val="0"/>
                <w:lang w:val="en-GB"/>
              </w:rPr>
              <w:t>m</w:t>
            </w:r>
            <w:proofErr w:type="spellEnd"/>
            <w:r w:rsidRPr="009C3F76">
              <w:rPr>
                <w:snapToGrid w:val="0"/>
                <w:kern w:val="0"/>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350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32</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100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350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500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100</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250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3.2</w:t>
            </w:r>
          </w:p>
        </w:tc>
      </w:tr>
      <w:tr w:rsidR="009C3F76" w:rsidRPr="009C3F76" w:rsidTr="00AD6F2A">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大于</w:t>
            </w:r>
            <w:r w:rsidRPr="009C3F76">
              <w:rPr>
                <w:rFonts w:hint="eastAsia"/>
                <w:snapToGrid w:val="0"/>
                <w:kern w:val="0"/>
                <w:lang w:val="en-GB"/>
              </w:rPr>
              <w:t>500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3.2</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表9：使用在1类工作环境下，最大允许工作压力大于0.05MPa，公称直径大于25mm，最大允许工作压力和公称直径的乘积大于200MPa×mm的液体管道</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4253"/>
        <w:gridCol w:w="2409"/>
      </w:tblGrid>
      <w:tr w:rsidR="009C3F76" w:rsidRPr="009C3F76" w:rsidTr="009C3F76">
        <w:trPr>
          <w:jc w:val="center"/>
        </w:trPr>
        <w:tc>
          <w:tcPr>
            <w:tcW w:w="851"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w:t>
            </w:r>
            <w:r w:rsidRPr="009C3F76">
              <w:rPr>
                <w:rFonts w:hint="eastAsia"/>
                <w:snapToGrid w:val="0"/>
                <w:kern w:val="0"/>
                <w:lang w:val="en-GB"/>
              </w:rPr>
              <w:t>公称直径乘积</w:t>
            </w:r>
            <w:r w:rsidRPr="009C3F76">
              <w:rPr>
                <w:snapToGrid w:val="0"/>
                <w:kern w:val="0"/>
                <w:lang w:val="en-GB"/>
              </w:rPr>
              <w:t xml:space="preserve"> PS</w:t>
            </w:r>
            <w:r w:rsidRPr="009C3F76">
              <w:rPr>
                <w:rFonts w:hint="eastAsia"/>
                <w:snapToGrid w:val="0"/>
                <w:kern w:val="0"/>
                <w:lang w:val="en-GB"/>
              </w:rPr>
              <w:t>DN</w:t>
            </w:r>
            <w:r w:rsidRPr="009C3F76">
              <w:rPr>
                <w:snapToGrid w:val="0"/>
                <w:kern w:val="0"/>
                <w:lang w:val="en-GB"/>
              </w:rPr>
              <w:t>(</w:t>
            </w:r>
            <w:proofErr w:type="spellStart"/>
            <w:r w:rsidRPr="009C3F76">
              <w:rPr>
                <w:snapToGrid w:val="0"/>
                <w:kern w:val="0"/>
                <w:lang w:val="en-GB"/>
              </w:rPr>
              <w:t>MPa×m</w:t>
            </w:r>
            <w:r w:rsidRPr="009C3F76">
              <w:rPr>
                <w:rFonts w:hint="eastAsia"/>
                <w:snapToGrid w:val="0"/>
                <w:kern w:val="0"/>
                <w:lang w:val="en-GB"/>
              </w:rPr>
              <w:t>m</w:t>
            </w:r>
            <w:proofErr w:type="spellEnd"/>
            <w:r w:rsidRPr="009C3F76">
              <w:rPr>
                <w:snapToGrid w:val="0"/>
                <w:kern w:val="0"/>
                <w:lang w:val="en-GB"/>
              </w:rPr>
              <w:t>)</w:t>
            </w:r>
          </w:p>
        </w:tc>
        <w:tc>
          <w:tcPr>
            <w:tcW w:w="2409"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9C3F76">
        <w:trPr>
          <w:jc w:val="center"/>
        </w:trPr>
        <w:tc>
          <w:tcPr>
            <w:tcW w:w="851" w:type="dxa"/>
            <w:vAlign w:val="center"/>
          </w:tcPr>
          <w:p w:rsidR="009C3F76" w:rsidRPr="009C3F76" w:rsidRDefault="009C3F76" w:rsidP="009C3F76">
            <w:pPr>
              <w:jc w:val="center"/>
              <w:rPr>
                <w:snapToGrid w:val="0"/>
                <w:kern w:val="0"/>
                <w:lang w:val="en-GB"/>
              </w:rPr>
            </w:pPr>
            <w:bookmarkStart w:id="0" w:name="OLE_LINK12" w:colFirst="0" w:colLast="3"/>
            <w:bookmarkStart w:id="1" w:name="_Hlk381172206"/>
            <w:bookmarkStart w:id="2" w:name="OLE_LINK13" w:colFirst="0" w:colLast="3"/>
            <w:r w:rsidRPr="009C3F76">
              <w:rPr>
                <w:rFonts w:hint="eastAsia"/>
                <w:snapToGrid w:val="0"/>
                <w:kern w:val="0"/>
                <w:lang w:val="en-GB"/>
              </w:rPr>
              <w:t>1</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200</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0.05</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1</w:t>
            </w:r>
          </w:p>
        </w:tc>
      </w:tr>
      <w:tr w:rsidR="009C3F76" w:rsidRPr="009C3F76" w:rsidTr="009C3F76">
        <w:trPr>
          <w:jc w:val="center"/>
        </w:trPr>
        <w:tc>
          <w:tcPr>
            <w:tcW w:w="851" w:type="dxa"/>
            <w:vMerge w:val="restart"/>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200</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8</w:t>
            </w:r>
          </w:p>
        </w:tc>
      </w:tr>
      <w:tr w:rsidR="009C3F76" w:rsidRPr="009C3F76" w:rsidTr="009C3F76">
        <w:trPr>
          <w:jc w:val="center"/>
        </w:trPr>
        <w:tc>
          <w:tcPr>
            <w:tcW w:w="851" w:type="dxa"/>
            <w:vMerge/>
            <w:vAlign w:val="center"/>
          </w:tcPr>
          <w:p w:rsidR="009C3F76" w:rsidRPr="009C3F76" w:rsidRDefault="009C3F76" w:rsidP="009C3F76">
            <w:pPr>
              <w:jc w:val="center"/>
              <w:rPr>
                <w:snapToGrid w:val="0"/>
                <w:kern w:val="0"/>
                <w:lang w:val="en-GB"/>
              </w:rPr>
            </w:pP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350</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8</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50</w:t>
            </w:r>
          </w:p>
        </w:tc>
      </w:tr>
      <w:tr w:rsidR="009C3F76" w:rsidRPr="009C3F76" w:rsidTr="009C3F76">
        <w:trPr>
          <w:jc w:val="center"/>
        </w:trPr>
        <w:tc>
          <w:tcPr>
            <w:tcW w:w="85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3</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25</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w:t>
            </w:r>
          </w:p>
        </w:tc>
      </w:tr>
    </w:tbl>
    <w:bookmarkEnd w:id="0"/>
    <w:bookmarkEnd w:id="1"/>
    <w:bookmarkEnd w:id="2"/>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表10：使用在2类工作环境下，最大允许工作压力大于1MPa，公称直径大于200mm，最大允许工作压力和公称直径的乘积大于500MPa×mm的液体管道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4253"/>
        <w:gridCol w:w="2409"/>
      </w:tblGrid>
      <w:tr w:rsidR="009C3F76" w:rsidRPr="009C3F76" w:rsidTr="00AD6F2A">
        <w:tc>
          <w:tcPr>
            <w:tcW w:w="851"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等级</w:t>
            </w:r>
          </w:p>
        </w:tc>
        <w:tc>
          <w:tcPr>
            <w:tcW w:w="2126"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容积</w:t>
            </w:r>
            <w:r w:rsidRPr="009C3F76">
              <w:rPr>
                <w:snapToGrid w:val="0"/>
                <w:kern w:val="0"/>
                <w:lang w:val="en-GB"/>
              </w:rPr>
              <w:t xml:space="preserve"> V(m3)</w:t>
            </w:r>
          </w:p>
        </w:tc>
        <w:tc>
          <w:tcPr>
            <w:tcW w:w="4253"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最大允许工作压力和</w:t>
            </w:r>
            <w:r w:rsidRPr="009C3F76">
              <w:rPr>
                <w:rFonts w:hint="eastAsia"/>
                <w:snapToGrid w:val="0"/>
                <w:kern w:val="0"/>
                <w:lang w:val="en-GB"/>
              </w:rPr>
              <w:t>公称直径乘积</w:t>
            </w:r>
            <w:r w:rsidRPr="009C3F76">
              <w:rPr>
                <w:snapToGrid w:val="0"/>
                <w:kern w:val="0"/>
                <w:lang w:val="en-GB"/>
              </w:rPr>
              <w:t xml:space="preserve"> PS</w:t>
            </w:r>
            <w:r w:rsidRPr="009C3F76">
              <w:rPr>
                <w:rFonts w:hint="eastAsia"/>
                <w:snapToGrid w:val="0"/>
                <w:kern w:val="0"/>
                <w:lang w:val="en-GB"/>
              </w:rPr>
              <w:t>DN</w:t>
            </w:r>
            <w:r w:rsidRPr="009C3F76">
              <w:rPr>
                <w:snapToGrid w:val="0"/>
                <w:kern w:val="0"/>
                <w:lang w:val="en-GB"/>
              </w:rPr>
              <w:t>(</w:t>
            </w:r>
            <w:proofErr w:type="spellStart"/>
            <w:r w:rsidRPr="009C3F76">
              <w:rPr>
                <w:snapToGrid w:val="0"/>
                <w:kern w:val="0"/>
                <w:lang w:val="en-GB"/>
              </w:rPr>
              <w:t>MPa×m</w:t>
            </w:r>
            <w:r w:rsidRPr="009C3F76">
              <w:rPr>
                <w:rFonts w:hint="eastAsia"/>
                <w:snapToGrid w:val="0"/>
                <w:kern w:val="0"/>
                <w:lang w:val="en-GB"/>
              </w:rPr>
              <w:t>m</w:t>
            </w:r>
            <w:proofErr w:type="spellEnd"/>
            <w:r w:rsidRPr="009C3F76">
              <w:rPr>
                <w:snapToGrid w:val="0"/>
                <w:kern w:val="0"/>
                <w:lang w:val="en-GB"/>
              </w:rPr>
              <w:t>)</w:t>
            </w:r>
          </w:p>
        </w:tc>
        <w:tc>
          <w:tcPr>
            <w:tcW w:w="2409" w:type="dxa"/>
            <w:shd w:val="clear" w:color="auto" w:fill="auto"/>
            <w:vAlign w:val="center"/>
          </w:tcPr>
          <w:p w:rsidR="009C3F76" w:rsidRPr="009C3F76" w:rsidRDefault="009C3F76" w:rsidP="009C3F76">
            <w:pPr>
              <w:jc w:val="center"/>
              <w:rPr>
                <w:snapToGrid w:val="0"/>
                <w:kern w:val="0"/>
                <w:lang w:val="en-GB"/>
              </w:rPr>
            </w:pPr>
            <w:r w:rsidRPr="009C3F76">
              <w:rPr>
                <w:snapToGrid w:val="0"/>
                <w:kern w:val="0"/>
                <w:lang w:val="en-GB"/>
              </w:rPr>
              <w:t>最大允许工作压力</w:t>
            </w:r>
            <w:r w:rsidRPr="009C3F76">
              <w:rPr>
                <w:snapToGrid w:val="0"/>
                <w:kern w:val="0"/>
                <w:lang w:val="en-GB"/>
              </w:rPr>
              <w:t xml:space="preserve"> PS(</w:t>
            </w:r>
            <w:proofErr w:type="spellStart"/>
            <w:r w:rsidRPr="009C3F76">
              <w:rPr>
                <w:snapToGrid w:val="0"/>
                <w:kern w:val="0"/>
                <w:lang w:val="en-GB"/>
              </w:rPr>
              <w:t>MPa</w:t>
            </w:r>
            <w:proofErr w:type="spellEnd"/>
            <w:r w:rsidRPr="009C3F76">
              <w:rPr>
                <w:snapToGrid w:val="0"/>
                <w:kern w:val="0"/>
                <w:lang w:val="en-GB"/>
              </w:rPr>
              <w:t>)</w:t>
            </w:r>
          </w:p>
        </w:tc>
      </w:tr>
      <w:tr w:rsidR="009C3F76" w:rsidRPr="009C3F76" w:rsidTr="00AD6F2A">
        <w:tc>
          <w:tcPr>
            <w:tcW w:w="85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200</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500</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1</w:t>
            </w:r>
            <w:r w:rsidRPr="009C3F76">
              <w:rPr>
                <w:rFonts w:hint="eastAsia"/>
                <w:snapToGrid w:val="0"/>
                <w:kern w:val="0"/>
                <w:lang w:val="en-GB"/>
              </w:rPr>
              <w:t>＜</w:t>
            </w:r>
            <w:r w:rsidRPr="009C3F76">
              <w:rPr>
                <w:rFonts w:hint="eastAsia"/>
                <w:snapToGrid w:val="0"/>
                <w:kern w:val="0"/>
                <w:lang w:val="en-GB"/>
              </w:rPr>
              <w:t>V</w:t>
            </w:r>
            <w:r w:rsidRPr="009C3F76">
              <w:rPr>
                <w:rFonts w:hint="eastAsia"/>
                <w:snapToGrid w:val="0"/>
                <w:kern w:val="0"/>
                <w:lang w:val="en-GB"/>
              </w:rPr>
              <w:t>≤</w:t>
            </w:r>
            <w:r w:rsidRPr="009C3F76">
              <w:rPr>
                <w:rFonts w:hint="eastAsia"/>
                <w:snapToGrid w:val="0"/>
                <w:kern w:val="0"/>
                <w:lang w:val="en-GB"/>
              </w:rPr>
              <w:t>50</w:t>
            </w:r>
          </w:p>
        </w:tc>
      </w:tr>
      <w:tr w:rsidR="009C3F76" w:rsidRPr="009C3F76" w:rsidTr="00AD6F2A">
        <w:tc>
          <w:tcPr>
            <w:tcW w:w="851"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2</w:t>
            </w:r>
            <w:r w:rsidRPr="009C3F76">
              <w:rPr>
                <w:rFonts w:hint="eastAsia"/>
                <w:snapToGrid w:val="0"/>
                <w:kern w:val="0"/>
                <w:lang w:val="en-GB"/>
              </w:rPr>
              <w:t>级</w:t>
            </w:r>
          </w:p>
        </w:tc>
        <w:tc>
          <w:tcPr>
            <w:tcW w:w="2126"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200</w:t>
            </w:r>
          </w:p>
        </w:tc>
        <w:tc>
          <w:tcPr>
            <w:tcW w:w="4253"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无规定标准</w:t>
            </w:r>
          </w:p>
        </w:tc>
        <w:tc>
          <w:tcPr>
            <w:tcW w:w="2409" w:type="dxa"/>
            <w:vAlign w:val="center"/>
          </w:tcPr>
          <w:p w:rsidR="009C3F76" w:rsidRPr="009C3F76" w:rsidRDefault="009C3F76" w:rsidP="009C3F76">
            <w:pPr>
              <w:jc w:val="center"/>
              <w:rPr>
                <w:snapToGrid w:val="0"/>
                <w:kern w:val="0"/>
                <w:lang w:val="en-GB"/>
              </w:rPr>
            </w:pPr>
            <w:r w:rsidRPr="009C3F76">
              <w:rPr>
                <w:rFonts w:hint="eastAsia"/>
                <w:snapToGrid w:val="0"/>
                <w:kern w:val="0"/>
                <w:lang w:val="en-GB"/>
              </w:rPr>
              <w:t>＞</w:t>
            </w:r>
            <w:r w:rsidRPr="009C3F76">
              <w:rPr>
                <w:rFonts w:hint="eastAsia"/>
                <w:snapToGrid w:val="0"/>
                <w:kern w:val="0"/>
                <w:lang w:val="en-GB"/>
              </w:rPr>
              <w:t>50</w:t>
            </w:r>
          </w:p>
        </w:tc>
      </w:tr>
    </w:tbl>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根据以上10个表格我们可以计算出该产品在指定使用环境中应取得的证书种类。</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另外，申请方在申请承压设备产品证书时需要准备如下申请材料：</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1申请表(包含工厂信息、公司信息、产品名称、产品型号、产品商标和海关编码)</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2产品技术文件（包含：产品说明书、使用手册、规格书、技术图纸和产品照片等）</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3体系证书：（包括：ISO9001、TS 16949、API证书等）</w:t>
      </w:r>
    </w:p>
    <w:p w:rsidR="009C3F76" w:rsidRPr="009C3F76" w:rsidRDefault="009C3F76" w:rsidP="009C3F76">
      <w:pPr>
        <w:snapToGrid w:val="0"/>
        <w:spacing w:beforeLines="50" w:afterLines="50"/>
        <w:ind w:firstLineChars="200" w:firstLine="420"/>
        <w:rPr>
          <w:rFonts w:asciiTheme="minorEastAsia" w:eastAsiaTheme="minorEastAsia" w:hAnsiTheme="minorEastAsia"/>
          <w:snapToGrid w:val="0"/>
          <w:kern w:val="0"/>
          <w:szCs w:val="21"/>
          <w:lang w:val="en-GB"/>
        </w:rPr>
      </w:pPr>
      <w:r w:rsidRPr="009C3F76">
        <w:rPr>
          <w:rFonts w:asciiTheme="minorEastAsia" w:eastAsiaTheme="minorEastAsia" w:hAnsiTheme="minorEastAsia" w:hint="eastAsia"/>
          <w:snapToGrid w:val="0"/>
          <w:kern w:val="0"/>
          <w:szCs w:val="21"/>
          <w:lang w:val="en-GB"/>
        </w:rPr>
        <w:t>4测试报告：（CE和其他测试检验报告）</w:t>
      </w:r>
    </w:p>
    <w:p w:rsidR="009C3F76" w:rsidRPr="009C3F76" w:rsidRDefault="009C3F76" w:rsidP="009C3F76">
      <w:pPr>
        <w:snapToGrid w:val="0"/>
        <w:spacing w:beforeLines="50" w:afterLines="50"/>
        <w:ind w:firstLineChars="200" w:firstLine="420"/>
        <w:rPr>
          <w:rFonts w:asciiTheme="minorEastAsia" w:eastAsiaTheme="minorEastAsia" w:hAnsiTheme="minorEastAsia" w:hint="eastAsia"/>
          <w:snapToGrid w:val="0"/>
          <w:kern w:val="0"/>
          <w:szCs w:val="21"/>
        </w:rPr>
      </w:pPr>
      <w:r w:rsidRPr="009C3F76">
        <w:rPr>
          <w:rFonts w:asciiTheme="minorEastAsia" w:eastAsiaTheme="minorEastAsia" w:hAnsiTheme="minorEastAsia" w:hint="eastAsia"/>
          <w:snapToGrid w:val="0"/>
          <w:kern w:val="0"/>
          <w:szCs w:val="21"/>
          <w:lang w:val="en-GB"/>
        </w:rPr>
        <w:t>如您想更深入的了解海关联盟认证的知识或咨询这方面的业务，请与欧联产品安全技术服务（北京）有限公司俄语业务部（010-89055651）联系。</w:t>
      </w:r>
    </w:p>
    <w:p w:rsidR="009C3F76" w:rsidRPr="009C3F76" w:rsidRDefault="009C3F76" w:rsidP="009C3F76">
      <w:pPr>
        <w:snapToGrid w:val="0"/>
        <w:spacing w:beforeLines="50" w:afterLines="50"/>
        <w:jc w:val="center"/>
        <w:rPr>
          <w:rFonts w:asciiTheme="minorEastAsia" w:eastAsiaTheme="minorEastAsia" w:hAnsiTheme="minorEastAsia" w:hint="eastAsia"/>
          <w:snapToGrid w:val="0"/>
          <w:kern w:val="0"/>
          <w:szCs w:val="21"/>
        </w:rPr>
      </w:pPr>
    </w:p>
    <w:sectPr w:rsidR="009C3F76" w:rsidRPr="009C3F76" w:rsidSect="00B97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D6A" w:rsidRDefault="00967D6A" w:rsidP="0032019B">
      <w:r>
        <w:separator/>
      </w:r>
    </w:p>
  </w:endnote>
  <w:endnote w:type="continuationSeparator" w:id="0">
    <w:p w:rsidR="00967D6A" w:rsidRDefault="00967D6A" w:rsidP="00320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D6A" w:rsidRDefault="00967D6A" w:rsidP="0032019B">
      <w:r>
        <w:separator/>
      </w:r>
    </w:p>
  </w:footnote>
  <w:footnote w:type="continuationSeparator" w:id="0">
    <w:p w:rsidR="00967D6A" w:rsidRDefault="00967D6A" w:rsidP="00320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19B"/>
    <w:rsid w:val="00000BEF"/>
    <w:rsid w:val="00001237"/>
    <w:rsid w:val="00001330"/>
    <w:rsid w:val="00001504"/>
    <w:rsid w:val="0000284F"/>
    <w:rsid w:val="00007B64"/>
    <w:rsid w:val="00010268"/>
    <w:rsid w:val="00013D64"/>
    <w:rsid w:val="0001423C"/>
    <w:rsid w:val="000221C5"/>
    <w:rsid w:val="00022AEA"/>
    <w:rsid w:val="000237B3"/>
    <w:rsid w:val="00023B9D"/>
    <w:rsid w:val="00023FFC"/>
    <w:rsid w:val="00024028"/>
    <w:rsid w:val="00024B56"/>
    <w:rsid w:val="0004189D"/>
    <w:rsid w:val="000441F0"/>
    <w:rsid w:val="00045C2C"/>
    <w:rsid w:val="000543B3"/>
    <w:rsid w:val="00057044"/>
    <w:rsid w:val="000600C9"/>
    <w:rsid w:val="0006103C"/>
    <w:rsid w:val="000625C9"/>
    <w:rsid w:val="0006433C"/>
    <w:rsid w:val="00066373"/>
    <w:rsid w:val="00067914"/>
    <w:rsid w:val="00070FDC"/>
    <w:rsid w:val="00071417"/>
    <w:rsid w:val="000715A7"/>
    <w:rsid w:val="00072B87"/>
    <w:rsid w:val="0007390B"/>
    <w:rsid w:val="00074B0C"/>
    <w:rsid w:val="00075846"/>
    <w:rsid w:val="00076E89"/>
    <w:rsid w:val="00082A16"/>
    <w:rsid w:val="00083322"/>
    <w:rsid w:val="00083441"/>
    <w:rsid w:val="0008412A"/>
    <w:rsid w:val="00085F85"/>
    <w:rsid w:val="00092F0D"/>
    <w:rsid w:val="000957C0"/>
    <w:rsid w:val="0009681E"/>
    <w:rsid w:val="000A1984"/>
    <w:rsid w:val="000A1EA4"/>
    <w:rsid w:val="000A360F"/>
    <w:rsid w:val="000A3BA9"/>
    <w:rsid w:val="000A484C"/>
    <w:rsid w:val="000A50EA"/>
    <w:rsid w:val="000B35FE"/>
    <w:rsid w:val="000B483C"/>
    <w:rsid w:val="000B59F6"/>
    <w:rsid w:val="000B59FE"/>
    <w:rsid w:val="000C1255"/>
    <w:rsid w:val="000C18F1"/>
    <w:rsid w:val="000C24BD"/>
    <w:rsid w:val="000C377D"/>
    <w:rsid w:val="000C49AE"/>
    <w:rsid w:val="000D2AFD"/>
    <w:rsid w:val="000D2BF8"/>
    <w:rsid w:val="000D3BA3"/>
    <w:rsid w:val="000D4716"/>
    <w:rsid w:val="000D5F15"/>
    <w:rsid w:val="000E17A5"/>
    <w:rsid w:val="000F0382"/>
    <w:rsid w:val="000F7CA2"/>
    <w:rsid w:val="00100695"/>
    <w:rsid w:val="00101424"/>
    <w:rsid w:val="001017F7"/>
    <w:rsid w:val="001018C4"/>
    <w:rsid w:val="0010272B"/>
    <w:rsid w:val="001043D6"/>
    <w:rsid w:val="00106F26"/>
    <w:rsid w:val="001130C9"/>
    <w:rsid w:val="0012188E"/>
    <w:rsid w:val="001222B1"/>
    <w:rsid w:val="00124226"/>
    <w:rsid w:val="001243CF"/>
    <w:rsid w:val="001247D6"/>
    <w:rsid w:val="00125DE6"/>
    <w:rsid w:val="001263CC"/>
    <w:rsid w:val="00126C14"/>
    <w:rsid w:val="00127851"/>
    <w:rsid w:val="00127BE4"/>
    <w:rsid w:val="001307C0"/>
    <w:rsid w:val="00131067"/>
    <w:rsid w:val="00132DAA"/>
    <w:rsid w:val="00132DBD"/>
    <w:rsid w:val="00133048"/>
    <w:rsid w:val="00134FAC"/>
    <w:rsid w:val="00140902"/>
    <w:rsid w:val="00140915"/>
    <w:rsid w:val="001411ED"/>
    <w:rsid w:val="001415E8"/>
    <w:rsid w:val="001432F9"/>
    <w:rsid w:val="00144381"/>
    <w:rsid w:val="00146197"/>
    <w:rsid w:val="0014718E"/>
    <w:rsid w:val="00151603"/>
    <w:rsid w:val="001517F4"/>
    <w:rsid w:val="0015298B"/>
    <w:rsid w:val="00153867"/>
    <w:rsid w:val="00153ABA"/>
    <w:rsid w:val="00154579"/>
    <w:rsid w:val="00154E27"/>
    <w:rsid w:val="00155F52"/>
    <w:rsid w:val="001578A6"/>
    <w:rsid w:val="001601CF"/>
    <w:rsid w:val="001609B5"/>
    <w:rsid w:val="00160D7E"/>
    <w:rsid w:val="0016215C"/>
    <w:rsid w:val="0016334F"/>
    <w:rsid w:val="001645A2"/>
    <w:rsid w:val="001668E5"/>
    <w:rsid w:val="001675D3"/>
    <w:rsid w:val="00174B22"/>
    <w:rsid w:val="00177897"/>
    <w:rsid w:val="001825CC"/>
    <w:rsid w:val="00182791"/>
    <w:rsid w:val="00183775"/>
    <w:rsid w:val="0018379A"/>
    <w:rsid w:val="00184916"/>
    <w:rsid w:val="00185180"/>
    <w:rsid w:val="00190E7D"/>
    <w:rsid w:val="0019155F"/>
    <w:rsid w:val="00192990"/>
    <w:rsid w:val="00193CCE"/>
    <w:rsid w:val="00195A24"/>
    <w:rsid w:val="00196EE9"/>
    <w:rsid w:val="00196F3C"/>
    <w:rsid w:val="001A4BBD"/>
    <w:rsid w:val="001A5619"/>
    <w:rsid w:val="001A6381"/>
    <w:rsid w:val="001B0179"/>
    <w:rsid w:val="001B2BFA"/>
    <w:rsid w:val="001B61BF"/>
    <w:rsid w:val="001C3EEE"/>
    <w:rsid w:val="001C43D9"/>
    <w:rsid w:val="001C5BF9"/>
    <w:rsid w:val="001C6FD1"/>
    <w:rsid w:val="001D0A73"/>
    <w:rsid w:val="001D267F"/>
    <w:rsid w:val="001D28B0"/>
    <w:rsid w:val="001D3725"/>
    <w:rsid w:val="001D65AB"/>
    <w:rsid w:val="001D7DFA"/>
    <w:rsid w:val="001E0814"/>
    <w:rsid w:val="001E17DF"/>
    <w:rsid w:val="001E2D61"/>
    <w:rsid w:val="001E2E2E"/>
    <w:rsid w:val="001E576A"/>
    <w:rsid w:val="001E6075"/>
    <w:rsid w:val="001E65DD"/>
    <w:rsid w:val="001E7730"/>
    <w:rsid w:val="001F28EC"/>
    <w:rsid w:val="00200115"/>
    <w:rsid w:val="00200C74"/>
    <w:rsid w:val="002035B5"/>
    <w:rsid w:val="00204837"/>
    <w:rsid w:val="00206203"/>
    <w:rsid w:val="00206581"/>
    <w:rsid w:val="00206ADB"/>
    <w:rsid w:val="00212516"/>
    <w:rsid w:val="002154DB"/>
    <w:rsid w:val="00215A60"/>
    <w:rsid w:val="00221904"/>
    <w:rsid w:val="00224339"/>
    <w:rsid w:val="00225778"/>
    <w:rsid w:val="00234DA9"/>
    <w:rsid w:val="00235657"/>
    <w:rsid w:val="00235F25"/>
    <w:rsid w:val="00236BA1"/>
    <w:rsid w:val="00240C36"/>
    <w:rsid w:val="002431D5"/>
    <w:rsid w:val="0024524E"/>
    <w:rsid w:val="00245F43"/>
    <w:rsid w:val="00246F30"/>
    <w:rsid w:val="00253D0E"/>
    <w:rsid w:val="00255C3D"/>
    <w:rsid w:val="00256974"/>
    <w:rsid w:val="00256E8E"/>
    <w:rsid w:val="0026077B"/>
    <w:rsid w:val="00261EF6"/>
    <w:rsid w:val="00263B40"/>
    <w:rsid w:val="00263DCD"/>
    <w:rsid w:val="00264DBD"/>
    <w:rsid w:val="002653D1"/>
    <w:rsid w:val="00274009"/>
    <w:rsid w:val="0027423D"/>
    <w:rsid w:val="00275169"/>
    <w:rsid w:val="00275A7E"/>
    <w:rsid w:val="00280049"/>
    <w:rsid w:val="0028009C"/>
    <w:rsid w:val="00284376"/>
    <w:rsid w:val="00285802"/>
    <w:rsid w:val="00290283"/>
    <w:rsid w:val="00291DA6"/>
    <w:rsid w:val="00292478"/>
    <w:rsid w:val="00292B6E"/>
    <w:rsid w:val="0029392F"/>
    <w:rsid w:val="002943F6"/>
    <w:rsid w:val="00296D40"/>
    <w:rsid w:val="00297044"/>
    <w:rsid w:val="00297B14"/>
    <w:rsid w:val="00297B43"/>
    <w:rsid w:val="002A130B"/>
    <w:rsid w:val="002A2FBD"/>
    <w:rsid w:val="002A5AAA"/>
    <w:rsid w:val="002B01C7"/>
    <w:rsid w:val="002B049B"/>
    <w:rsid w:val="002B1126"/>
    <w:rsid w:val="002B117A"/>
    <w:rsid w:val="002B13F1"/>
    <w:rsid w:val="002B1788"/>
    <w:rsid w:val="002B2186"/>
    <w:rsid w:val="002B26B9"/>
    <w:rsid w:val="002B282C"/>
    <w:rsid w:val="002B4CCF"/>
    <w:rsid w:val="002B5B0F"/>
    <w:rsid w:val="002B7CF5"/>
    <w:rsid w:val="002C233A"/>
    <w:rsid w:val="002C2D8A"/>
    <w:rsid w:val="002C5A73"/>
    <w:rsid w:val="002C75E3"/>
    <w:rsid w:val="002D34E0"/>
    <w:rsid w:val="002D438A"/>
    <w:rsid w:val="002D656C"/>
    <w:rsid w:val="002D695C"/>
    <w:rsid w:val="002E3A29"/>
    <w:rsid w:val="002E4A19"/>
    <w:rsid w:val="002F012F"/>
    <w:rsid w:val="002F0886"/>
    <w:rsid w:val="002F4690"/>
    <w:rsid w:val="002F4F69"/>
    <w:rsid w:val="00300098"/>
    <w:rsid w:val="0030116F"/>
    <w:rsid w:val="0030739D"/>
    <w:rsid w:val="00311FB4"/>
    <w:rsid w:val="00312B1A"/>
    <w:rsid w:val="00312B88"/>
    <w:rsid w:val="00313A31"/>
    <w:rsid w:val="0031463B"/>
    <w:rsid w:val="00315A42"/>
    <w:rsid w:val="00316D8E"/>
    <w:rsid w:val="0032019B"/>
    <w:rsid w:val="0032084C"/>
    <w:rsid w:val="00322900"/>
    <w:rsid w:val="003247EB"/>
    <w:rsid w:val="00324E25"/>
    <w:rsid w:val="0032555E"/>
    <w:rsid w:val="00325BD9"/>
    <w:rsid w:val="00330A03"/>
    <w:rsid w:val="00331033"/>
    <w:rsid w:val="00331A46"/>
    <w:rsid w:val="003328D9"/>
    <w:rsid w:val="00332EB6"/>
    <w:rsid w:val="00332FD2"/>
    <w:rsid w:val="00333158"/>
    <w:rsid w:val="00333F52"/>
    <w:rsid w:val="00337EE4"/>
    <w:rsid w:val="0034053F"/>
    <w:rsid w:val="003415D0"/>
    <w:rsid w:val="00346111"/>
    <w:rsid w:val="003466C2"/>
    <w:rsid w:val="00347B95"/>
    <w:rsid w:val="00351279"/>
    <w:rsid w:val="003513F7"/>
    <w:rsid w:val="0035218B"/>
    <w:rsid w:val="00353AE2"/>
    <w:rsid w:val="00354F11"/>
    <w:rsid w:val="00357170"/>
    <w:rsid w:val="00360835"/>
    <w:rsid w:val="00360D5D"/>
    <w:rsid w:val="00360F55"/>
    <w:rsid w:val="00360F7E"/>
    <w:rsid w:val="00361A20"/>
    <w:rsid w:val="003625F6"/>
    <w:rsid w:val="003632EC"/>
    <w:rsid w:val="00366548"/>
    <w:rsid w:val="00366D0E"/>
    <w:rsid w:val="00367407"/>
    <w:rsid w:val="003703FC"/>
    <w:rsid w:val="00374234"/>
    <w:rsid w:val="003742AD"/>
    <w:rsid w:val="003766F1"/>
    <w:rsid w:val="00376829"/>
    <w:rsid w:val="00382930"/>
    <w:rsid w:val="0038557E"/>
    <w:rsid w:val="00386300"/>
    <w:rsid w:val="00387092"/>
    <w:rsid w:val="003901F0"/>
    <w:rsid w:val="00391B09"/>
    <w:rsid w:val="0039461E"/>
    <w:rsid w:val="00396A89"/>
    <w:rsid w:val="0039708A"/>
    <w:rsid w:val="003A1502"/>
    <w:rsid w:val="003A22D1"/>
    <w:rsid w:val="003A3B47"/>
    <w:rsid w:val="003A4344"/>
    <w:rsid w:val="003A55B5"/>
    <w:rsid w:val="003A62CB"/>
    <w:rsid w:val="003A791E"/>
    <w:rsid w:val="003B3E3B"/>
    <w:rsid w:val="003B5A30"/>
    <w:rsid w:val="003B76D1"/>
    <w:rsid w:val="003C33A0"/>
    <w:rsid w:val="003C370D"/>
    <w:rsid w:val="003C47C6"/>
    <w:rsid w:val="003C4988"/>
    <w:rsid w:val="003C58FE"/>
    <w:rsid w:val="003C686D"/>
    <w:rsid w:val="003C7B2E"/>
    <w:rsid w:val="003D4BB1"/>
    <w:rsid w:val="003D6648"/>
    <w:rsid w:val="003E05D7"/>
    <w:rsid w:val="003E12BD"/>
    <w:rsid w:val="003E34FB"/>
    <w:rsid w:val="003E3743"/>
    <w:rsid w:val="003E4868"/>
    <w:rsid w:val="003E4F8D"/>
    <w:rsid w:val="003E50A6"/>
    <w:rsid w:val="003F068B"/>
    <w:rsid w:val="003F1BD7"/>
    <w:rsid w:val="003F51EB"/>
    <w:rsid w:val="003F582C"/>
    <w:rsid w:val="003F7C1F"/>
    <w:rsid w:val="00400365"/>
    <w:rsid w:val="004019CB"/>
    <w:rsid w:val="0040299C"/>
    <w:rsid w:val="004045FA"/>
    <w:rsid w:val="00405738"/>
    <w:rsid w:val="00410AEC"/>
    <w:rsid w:val="00411305"/>
    <w:rsid w:val="004133F4"/>
    <w:rsid w:val="004154CB"/>
    <w:rsid w:val="00415FE7"/>
    <w:rsid w:val="00420CD1"/>
    <w:rsid w:val="00421F33"/>
    <w:rsid w:val="004221FC"/>
    <w:rsid w:val="00423E3E"/>
    <w:rsid w:val="00424FB8"/>
    <w:rsid w:val="00425D0A"/>
    <w:rsid w:val="00430336"/>
    <w:rsid w:val="00431C62"/>
    <w:rsid w:val="0043259E"/>
    <w:rsid w:val="00435949"/>
    <w:rsid w:val="00435F94"/>
    <w:rsid w:val="004373EC"/>
    <w:rsid w:val="00443710"/>
    <w:rsid w:val="00445252"/>
    <w:rsid w:val="004457BB"/>
    <w:rsid w:val="004458F4"/>
    <w:rsid w:val="004508A0"/>
    <w:rsid w:val="00450F82"/>
    <w:rsid w:val="00451DCE"/>
    <w:rsid w:val="00451EEA"/>
    <w:rsid w:val="0045232F"/>
    <w:rsid w:val="004554F2"/>
    <w:rsid w:val="004613CC"/>
    <w:rsid w:val="004631A4"/>
    <w:rsid w:val="004651C9"/>
    <w:rsid w:val="00466223"/>
    <w:rsid w:val="004714A5"/>
    <w:rsid w:val="00473F4A"/>
    <w:rsid w:val="004743A4"/>
    <w:rsid w:val="00474883"/>
    <w:rsid w:val="004757BE"/>
    <w:rsid w:val="00480119"/>
    <w:rsid w:val="004819A4"/>
    <w:rsid w:val="0048227B"/>
    <w:rsid w:val="0048423C"/>
    <w:rsid w:val="00484944"/>
    <w:rsid w:val="004859AA"/>
    <w:rsid w:val="00486AC2"/>
    <w:rsid w:val="00487383"/>
    <w:rsid w:val="004877F6"/>
    <w:rsid w:val="004878B6"/>
    <w:rsid w:val="0049068B"/>
    <w:rsid w:val="00490736"/>
    <w:rsid w:val="004908F8"/>
    <w:rsid w:val="00491A1A"/>
    <w:rsid w:val="004920FA"/>
    <w:rsid w:val="00492CD7"/>
    <w:rsid w:val="00492F19"/>
    <w:rsid w:val="0049542E"/>
    <w:rsid w:val="00495599"/>
    <w:rsid w:val="00497452"/>
    <w:rsid w:val="004A10B5"/>
    <w:rsid w:val="004A2E17"/>
    <w:rsid w:val="004A3D50"/>
    <w:rsid w:val="004A3E9D"/>
    <w:rsid w:val="004A4961"/>
    <w:rsid w:val="004A4B88"/>
    <w:rsid w:val="004A4C5C"/>
    <w:rsid w:val="004A5CC5"/>
    <w:rsid w:val="004A5EF2"/>
    <w:rsid w:val="004B082F"/>
    <w:rsid w:val="004B0B03"/>
    <w:rsid w:val="004B0BA3"/>
    <w:rsid w:val="004B3F3B"/>
    <w:rsid w:val="004B4A66"/>
    <w:rsid w:val="004C09C5"/>
    <w:rsid w:val="004C1000"/>
    <w:rsid w:val="004C202A"/>
    <w:rsid w:val="004C35A3"/>
    <w:rsid w:val="004C3E60"/>
    <w:rsid w:val="004C5A02"/>
    <w:rsid w:val="004C697F"/>
    <w:rsid w:val="004D1073"/>
    <w:rsid w:val="004D23D7"/>
    <w:rsid w:val="004D2737"/>
    <w:rsid w:val="004D2ABA"/>
    <w:rsid w:val="004D3022"/>
    <w:rsid w:val="004E0814"/>
    <w:rsid w:val="004E2200"/>
    <w:rsid w:val="004E222F"/>
    <w:rsid w:val="004E2850"/>
    <w:rsid w:val="004E3B06"/>
    <w:rsid w:val="004E48A3"/>
    <w:rsid w:val="004E48F2"/>
    <w:rsid w:val="004E565A"/>
    <w:rsid w:val="004F0771"/>
    <w:rsid w:val="004F1083"/>
    <w:rsid w:val="004F13DB"/>
    <w:rsid w:val="004F20C9"/>
    <w:rsid w:val="004F4D33"/>
    <w:rsid w:val="004F6E82"/>
    <w:rsid w:val="00501252"/>
    <w:rsid w:val="00503A35"/>
    <w:rsid w:val="00506928"/>
    <w:rsid w:val="00507E38"/>
    <w:rsid w:val="005101A2"/>
    <w:rsid w:val="00512130"/>
    <w:rsid w:val="005139C0"/>
    <w:rsid w:val="00513E44"/>
    <w:rsid w:val="0051766C"/>
    <w:rsid w:val="00520801"/>
    <w:rsid w:val="00520E08"/>
    <w:rsid w:val="00521997"/>
    <w:rsid w:val="00523670"/>
    <w:rsid w:val="00524B4B"/>
    <w:rsid w:val="00525214"/>
    <w:rsid w:val="00526AB7"/>
    <w:rsid w:val="00533654"/>
    <w:rsid w:val="00533A52"/>
    <w:rsid w:val="00534E24"/>
    <w:rsid w:val="00535DCA"/>
    <w:rsid w:val="005410F9"/>
    <w:rsid w:val="00543F78"/>
    <w:rsid w:val="005453F2"/>
    <w:rsid w:val="005457AF"/>
    <w:rsid w:val="00546670"/>
    <w:rsid w:val="005535FF"/>
    <w:rsid w:val="00560A3C"/>
    <w:rsid w:val="00560AF2"/>
    <w:rsid w:val="0056192C"/>
    <w:rsid w:val="00561AB7"/>
    <w:rsid w:val="00563A9B"/>
    <w:rsid w:val="00563B79"/>
    <w:rsid w:val="0056583B"/>
    <w:rsid w:val="00567706"/>
    <w:rsid w:val="00567CCC"/>
    <w:rsid w:val="00570454"/>
    <w:rsid w:val="00571198"/>
    <w:rsid w:val="00573EB8"/>
    <w:rsid w:val="00574192"/>
    <w:rsid w:val="005741D4"/>
    <w:rsid w:val="0057422F"/>
    <w:rsid w:val="0057636F"/>
    <w:rsid w:val="005804C3"/>
    <w:rsid w:val="00584CE2"/>
    <w:rsid w:val="00585E7A"/>
    <w:rsid w:val="00586A69"/>
    <w:rsid w:val="00590C99"/>
    <w:rsid w:val="005918CF"/>
    <w:rsid w:val="005919B8"/>
    <w:rsid w:val="00591E13"/>
    <w:rsid w:val="0059362A"/>
    <w:rsid w:val="00594DC0"/>
    <w:rsid w:val="00595257"/>
    <w:rsid w:val="00595AC0"/>
    <w:rsid w:val="00595AC3"/>
    <w:rsid w:val="005967BB"/>
    <w:rsid w:val="00597360"/>
    <w:rsid w:val="005978B3"/>
    <w:rsid w:val="005A2B8A"/>
    <w:rsid w:val="005A2DD9"/>
    <w:rsid w:val="005A7950"/>
    <w:rsid w:val="005B0B50"/>
    <w:rsid w:val="005B1233"/>
    <w:rsid w:val="005B1B4F"/>
    <w:rsid w:val="005B7B3E"/>
    <w:rsid w:val="005C0246"/>
    <w:rsid w:val="005C08A6"/>
    <w:rsid w:val="005C1BDD"/>
    <w:rsid w:val="005C21EF"/>
    <w:rsid w:val="005C5D89"/>
    <w:rsid w:val="005C681D"/>
    <w:rsid w:val="005C7D24"/>
    <w:rsid w:val="005C7FE5"/>
    <w:rsid w:val="005D077F"/>
    <w:rsid w:val="005D1AA8"/>
    <w:rsid w:val="005D1FC3"/>
    <w:rsid w:val="005D2A7A"/>
    <w:rsid w:val="005D333B"/>
    <w:rsid w:val="005D3E15"/>
    <w:rsid w:val="005D5A52"/>
    <w:rsid w:val="005D72A0"/>
    <w:rsid w:val="005E2434"/>
    <w:rsid w:val="005E311D"/>
    <w:rsid w:val="005E3754"/>
    <w:rsid w:val="005E4884"/>
    <w:rsid w:val="005E609A"/>
    <w:rsid w:val="005E64DE"/>
    <w:rsid w:val="005F067F"/>
    <w:rsid w:val="005F4BE5"/>
    <w:rsid w:val="005F4EFD"/>
    <w:rsid w:val="005F5D2B"/>
    <w:rsid w:val="005F6F8D"/>
    <w:rsid w:val="00600355"/>
    <w:rsid w:val="0060152C"/>
    <w:rsid w:val="006021D4"/>
    <w:rsid w:val="00602686"/>
    <w:rsid w:val="00602D7D"/>
    <w:rsid w:val="00604BAA"/>
    <w:rsid w:val="00605182"/>
    <w:rsid w:val="00605867"/>
    <w:rsid w:val="00607A2D"/>
    <w:rsid w:val="0061129C"/>
    <w:rsid w:val="00613924"/>
    <w:rsid w:val="00613FBA"/>
    <w:rsid w:val="00614CFC"/>
    <w:rsid w:val="00615318"/>
    <w:rsid w:val="00615B00"/>
    <w:rsid w:val="00616C4B"/>
    <w:rsid w:val="00625060"/>
    <w:rsid w:val="00625834"/>
    <w:rsid w:val="006263FE"/>
    <w:rsid w:val="0062695E"/>
    <w:rsid w:val="006275FE"/>
    <w:rsid w:val="006304C3"/>
    <w:rsid w:val="006305B8"/>
    <w:rsid w:val="00632B91"/>
    <w:rsid w:val="00632EE7"/>
    <w:rsid w:val="00634C66"/>
    <w:rsid w:val="006359B6"/>
    <w:rsid w:val="0063683F"/>
    <w:rsid w:val="00636B1E"/>
    <w:rsid w:val="00637BCC"/>
    <w:rsid w:val="00641B0C"/>
    <w:rsid w:val="00644525"/>
    <w:rsid w:val="006445BF"/>
    <w:rsid w:val="00644E3E"/>
    <w:rsid w:val="006450C3"/>
    <w:rsid w:val="00646A76"/>
    <w:rsid w:val="006504B9"/>
    <w:rsid w:val="006505DE"/>
    <w:rsid w:val="0065098D"/>
    <w:rsid w:val="00654A09"/>
    <w:rsid w:val="00657FDC"/>
    <w:rsid w:val="006603DA"/>
    <w:rsid w:val="00660A83"/>
    <w:rsid w:val="00661411"/>
    <w:rsid w:val="00661738"/>
    <w:rsid w:val="00662278"/>
    <w:rsid w:val="0066245C"/>
    <w:rsid w:val="00663F07"/>
    <w:rsid w:val="0067216B"/>
    <w:rsid w:val="00672799"/>
    <w:rsid w:val="006741EA"/>
    <w:rsid w:val="006743B7"/>
    <w:rsid w:val="006743DA"/>
    <w:rsid w:val="006748BB"/>
    <w:rsid w:val="00683B58"/>
    <w:rsid w:val="00691262"/>
    <w:rsid w:val="00691CE1"/>
    <w:rsid w:val="00694F5C"/>
    <w:rsid w:val="00695694"/>
    <w:rsid w:val="00695B25"/>
    <w:rsid w:val="00696302"/>
    <w:rsid w:val="00696EAA"/>
    <w:rsid w:val="00697DEE"/>
    <w:rsid w:val="006A3EE3"/>
    <w:rsid w:val="006B0002"/>
    <w:rsid w:val="006B2C37"/>
    <w:rsid w:val="006B4554"/>
    <w:rsid w:val="006B4911"/>
    <w:rsid w:val="006B6699"/>
    <w:rsid w:val="006B69F9"/>
    <w:rsid w:val="006B7C7A"/>
    <w:rsid w:val="006C5EA3"/>
    <w:rsid w:val="006C5F89"/>
    <w:rsid w:val="006D23E8"/>
    <w:rsid w:val="006D570D"/>
    <w:rsid w:val="006D618B"/>
    <w:rsid w:val="006D7CD7"/>
    <w:rsid w:val="006E2288"/>
    <w:rsid w:val="006E3C71"/>
    <w:rsid w:val="006E6F28"/>
    <w:rsid w:val="006F37B3"/>
    <w:rsid w:val="006F5992"/>
    <w:rsid w:val="006F6F77"/>
    <w:rsid w:val="00701618"/>
    <w:rsid w:val="00701F47"/>
    <w:rsid w:val="007072D0"/>
    <w:rsid w:val="007128A1"/>
    <w:rsid w:val="007154D4"/>
    <w:rsid w:val="00716334"/>
    <w:rsid w:val="0071716E"/>
    <w:rsid w:val="00717DF1"/>
    <w:rsid w:val="00722070"/>
    <w:rsid w:val="00722798"/>
    <w:rsid w:val="007235A0"/>
    <w:rsid w:val="00724BA4"/>
    <w:rsid w:val="00724BEE"/>
    <w:rsid w:val="0072610C"/>
    <w:rsid w:val="00726A84"/>
    <w:rsid w:val="00726B30"/>
    <w:rsid w:val="0073587B"/>
    <w:rsid w:val="00736753"/>
    <w:rsid w:val="00740595"/>
    <w:rsid w:val="00747FE6"/>
    <w:rsid w:val="00750AA5"/>
    <w:rsid w:val="0075555F"/>
    <w:rsid w:val="00755604"/>
    <w:rsid w:val="007558DD"/>
    <w:rsid w:val="00755A94"/>
    <w:rsid w:val="00756847"/>
    <w:rsid w:val="007569BF"/>
    <w:rsid w:val="00757A10"/>
    <w:rsid w:val="007608C9"/>
    <w:rsid w:val="007631A8"/>
    <w:rsid w:val="00763685"/>
    <w:rsid w:val="007646C3"/>
    <w:rsid w:val="00764CED"/>
    <w:rsid w:val="00772329"/>
    <w:rsid w:val="00773ADC"/>
    <w:rsid w:val="00774CBA"/>
    <w:rsid w:val="00774FD8"/>
    <w:rsid w:val="007751C6"/>
    <w:rsid w:val="00775CD3"/>
    <w:rsid w:val="00780827"/>
    <w:rsid w:val="00781DFB"/>
    <w:rsid w:val="00782662"/>
    <w:rsid w:val="007837EB"/>
    <w:rsid w:val="0078434F"/>
    <w:rsid w:val="00784768"/>
    <w:rsid w:val="00784A06"/>
    <w:rsid w:val="00785140"/>
    <w:rsid w:val="00787F82"/>
    <w:rsid w:val="0079481C"/>
    <w:rsid w:val="007970D1"/>
    <w:rsid w:val="007A1D83"/>
    <w:rsid w:val="007A5B9F"/>
    <w:rsid w:val="007A6F09"/>
    <w:rsid w:val="007A72E7"/>
    <w:rsid w:val="007B0578"/>
    <w:rsid w:val="007B0880"/>
    <w:rsid w:val="007B338D"/>
    <w:rsid w:val="007B4224"/>
    <w:rsid w:val="007B4437"/>
    <w:rsid w:val="007B4D46"/>
    <w:rsid w:val="007B5551"/>
    <w:rsid w:val="007B6652"/>
    <w:rsid w:val="007C0572"/>
    <w:rsid w:val="007C3D69"/>
    <w:rsid w:val="007C54FF"/>
    <w:rsid w:val="007C651B"/>
    <w:rsid w:val="007C6B4E"/>
    <w:rsid w:val="007C7DEB"/>
    <w:rsid w:val="007D0B60"/>
    <w:rsid w:val="007D4045"/>
    <w:rsid w:val="007D4124"/>
    <w:rsid w:val="007D490D"/>
    <w:rsid w:val="007D76A2"/>
    <w:rsid w:val="007E1162"/>
    <w:rsid w:val="007E4A69"/>
    <w:rsid w:val="007E7BBF"/>
    <w:rsid w:val="007F06CD"/>
    <w:rsid w:val="007F1D99"/>
    <w:rsid w:val="007F526D"/>
    <w:rsid w:val="007F5802"/>
    <w:rsid w:val="007F6163"/>
    <w:rsid w:val="00800471"/>
    <w:rsid w:val="00802F4E"/>
    <w:rsid w:val="00804055"/>
    <w:rsid w:val="00804504"/>
    <w:rsid w:val="008058CD"/>
    <w:rsid w:val="00805C4A"/>
    <w:rsid w:val="00807C1E"/>
    <w:rsid w:val="00807C26"/>
    <w:rsid w:val="0081105C"/>
    <w:rsid w:val="008129AA"/>
    <w:rsid w:val="00814C8F"/>
    <w:rsid w:val="00817561"/>
    <w:rsid w:val="008204E6"/>
    <w:rsid w:val="00820A05"/>
    <w:rsid w:val="00830270"/>
    <w:rsid w:val="00831072"/>
    <w:rsid w:val="00831D05"/>
    <w:rsid w:val="00834085"/>
    <w:rsid w:val="00835588"/>
    <w:rsid w:val="008360E0"/>
    <w:rsid w:val="00836173"/>
    <w:rsid w:val="008372AC"/>
    <w:rsid w:val="008377B5"/>
    <w:rsid w:val="00844C89"/>
    <w:rsid w:val="0084669C"/>
    <w:rsid w:val="008475E0"/>
    <w:rsid w:val="00850A9C"/>
    <w:rsid w:val="00851726"/>
    <w:rsid w:val="00854367"/>
    <w:rsid w:val="0085437A"/>
    <w:rsid w:val="0085629F"/>
    <w:rsid w:val="00860C7E"/>
    <w:rsid w:val="00861798"/>
    <w:rsid w:val="00861AD6"/>
    <w:rsid w:val="00865D56"/>
    <w:rsid w:val="00871586"/>
    <w:rsid w:val="00872592"/>
    <w:rsid w:val="0087387E"/>
    <w:rsid w:val="00874633"/>
    <w:rsid w:val="00874C33"/>
    <w:rsid w:val="00875FF2"/>
    <w:rsid w:val="00876DE4"/>
    <w:rsid w:val="00880533"/>
    <w:rsid w:val="00880785"/>
    <w:rsid w:val="00880F72"/>
    <w:rsid w:val="00882792"/>
    <w:rsid w:val="00883241"/>
    <w:rsid w:val="008857C4"/>
    <w:rsid w:val="0089058B"/>
    <w:rsid w:val="00892F15"/>
    <w:rsid w:val="00893F58"/>
    <w:rsid w:val="008964D3"/>
    <w:rsid w:val="00896BAE"/>
    <w:rsid w:val="0089767B"/>
    <w:rsid w:val="00897CCF"/>
    <w:rsid w:val="00897DC4"/>
    <w:rsid w:val="008A0F33"/>
    <w:rsid w:val="008A4E6E"/>
    <w:rsid w:val="008A59EC"/>
    <w:rsid w:val="008A6288"/>
    <w:rsid w:val="008A6CA4"/>
    <w:rsid w:val="008B111E"/>
    <w:rsid w:val="008B11EF"/>
    <w:rsid w:val="008B23CA"/>
    <w:rsid w:val="008B3353"/>
    <w:rsid w:val="008B3415"/>
    <w:rsid w:val="008B36FB"/>
    <w:rsid w:val="008B4F99"/>
    <w:rsid w:val="008B5388"/>
    <w:rsid w:val="008C0384"/>
    <w:rsid w:val="008C0C1F"/>
    <w:rsid w:val="008C1DB1"/>
    <w:rsid w:val="008C2200"/>
    <w:rsid w:val="008C23BD"/>
    <w:rsid w:val="008C35DF"/>
    <w:rsid w:val="008C55A8"/>
    <w:rsid w:val="008D017C"/>
    <w:rsid w:val="008D14CA"/>
    <w:rsid w:val="008D198B"/>
    <w:rsid w:val="008D2799"/>
    <w:rsid w:val="008D3615"/>
    <w:rsid w:val="008D4C1E"/>
    <w:rsid w:val="008D5627"/>
    <w:rsid w:val="008D5A31"/>
    <w:rsid w:val="008D6821"/>
    <w:rsid w:val="008D7298"/>
    <w:rsid w:val="008E19B0"/>
    <w:rsid w:val="008E1CC1"/>
    <w:rsid w:val="008E1D9C"/>
    <w:rsid w:val="008E257C"/>
    <w:rsid w:val="008E3B18"/>
    <w:rsid w:val="008E442F"/>
    <w:rsid w:val="008E54F3"/>
    <w:rsid w:val="008E7EA2"/>
    <w:rsid w:val="008F0684"/>
    <w:rsid w:val="008F17FE"/>
    <w:rsid w:val="008F183C"/>
    <w:rsid w:val="009044B6"/>
    <w:rsid w:val="00907357"/>
    <w:rsid w:val="00907C25"/>
    <w:rsid w:val="009109AC"/>
    <w:rsid w:val="0091145E"/>
    <w:rsid w:val="00913C3F"/>
    <w:rsid w:val="00915757"/>
    <w:rsid w:val="009160EF"/>
    <w:rsid w:val="00916129"/>
    <w:rsid w:val="00917601"/>
    <w:rsid w:val="009178B0"/>
    <w:rsid w:val="00920DC1"/>
    <w:rsid w:val="009254BD"/>
    <w:rsid w:val="009304D3"/>
    <w:rsid w:val="009319F3"/>
    <w:rsid w:val="009334E5"/>
    <w:rsid w:val="00933CC8"/>
    <w:rsid w:val="00933FD5"/>
    <w:rsid w:val="009358B2"/>
    <w:rsid w:val="00936260"/>
    <w:rsid w:val="0094173D"/>
    <w:rsid w:val="00941D28"/>
    <w:rsid w:val="00942352"/>
    <w:rsid w:val="00942EF6"/>
    <w:rsid w:val="009447BB"/>
    <w:rsid w:val="009454B0"/>
    <w:rsid w:val="009463A0"/>
    <w:rsid w:val="00946C07"/>
    <w:rsid w:val="00950EBC"/>
    <w:rsid w:val="009516D7"/>
    <w:rsid w:val="00954032"/>
    <w:rsid w:val="00954270"/>
    <w:rsid w:val="00956834"/>
    <w:rsid w:val="009602BA"/>
    <w:rsid w:val="009657E3"/>
    <w:rsid w:val="00965B1B"/>
    <w:rsid w:val="00967D6A"/>
    <w:rsid w:val="009704EB"/>
    <w:rsid w:val="00972A38"/>
    <w:rsid w:val="009746C0"/>
    <w:rsid w:val="00974B2A"/>
    <w:rsid w:val="00974C38"/>
    <w:rsid w:val="009767C2"/>
    <w:rsid w:val="00977183"/>
    <w:rsid w:val="009800A2"/>
    <w:rsid w:val="00985A83"/>
    <w:rsid w:val="009867A9"/>
    <w:rsid w:val="00987C5B"/>
    <w:rsid w:val="009903B5"/>
    <w:rsid w:val="00991806"/>
    <w:rsid w:val="00992072"/>
    <w:rsid w:val="00994CED"/>
    <w:rsid w:val="00995B67"/>
    <w:rsid w:val="009A16B5"/>
    <w:rsid w:val="009A1943"/>
    <w:rsid w:val="009A20C9"/>
    <w:rsid w:val="009A2E4F"/>
    <w:rsid w:val="009A2EF1"/>
    <w:rsid w:val="009A30E0"/>
    <w:rsid w:val="009A3C8A"/>
    <w:rsid w:val="009A5836"/>
    <w:rsid w:val="009A5E66"/>
    <w:rsid w:val="009A7979"/>
    <w:rsid w:val="009B0745"/>
    <w:rsid w:val="009B0B3D"/>
    <w:rsid w:val="009B1D5B"/>
    <w:rsid w:val="009B384B"/>
    <w:rsid w:val="009B4B2D"/>
    <w:rsid w:val="009B7494"/>
    <w:rsid w:val="009C1730"/>
    <w:rsid w:val="009C2D70"/>
    <w:rsid w:val="009C3216"/>
    <w:rsid w:val="009C39AC"/>
    <w:rsid w:val="009C3F76"/>
    <w:rsid w:val="009C47E4"/>
    <w:rsid w:val="009C52E1"/>
    <w:rsid w:val="009C78FF"/>
    <w:rsid w:val="009D1C27"/>
    <w:rsid w:val="009D1D6E"/>
    <w:rsid w:val="009D6B5C"/>
    <w:rsid w:val="009D71D2"/>
    <w:rsid w:val="009D7388"/>
    <w:rsid w:val="009D7878"/>
    <w:rsid w:val="009D7F75"/>
    <w:rsid w:val="009E10C5"/>
    <w:rsid w:val="009E4B07"/>
    <w:rsid w:val="009E642A"/>
    <w:rsid w:val="009F1472"/>
    <w:rsid w:val="009F2E75"/>
    <w:rsid w:val="009F3204"/>
    <w:rsid w:val="009F67F8"/>
    <w:rsid w:val="009F7DE0"/>
    <w:rsid w:val="00A00026"/>
    <w:rsid w:val="00A02C62"/>
    <w:rsid w:val="00A0400A"/>
    <w:rsid w:val="00A056DC"/>
    <w:rsid w:val="00A061F6"/>
    <w:rsid w:val="00A0685A"/>
    <w:rsid w:val="00A06E33"/>
    <w:rsid w:val="00A07300"/>
    <w:rsid w:val="00A10FEF"/>
    <w:rsid w:val="00A11A06"/>
    <w:rsid w:val="00A1531B"/>
    <w:rsid w:val="00A15880"/>
    <w:rsid w:val="00A15BD3"/>
    <w:rsid w:val="00A15D8A"/>
    <w:rsid w:val="00A172D9"/>
    <w:rsid w:val="00A21C40"/>
    <w:rsid w:val="00A2345E"/>
    <w:rsid w:val="00A30EF7"/>
    <w:rsid w:val="00A351B9"/>
    <w:rsid w:val="00A43014"/>
    <w:rsid w:val="00A4436B"/>
    <w:rsid w:val="00A45004"/>
    <w:rsid w:val="00A458EB"/>
    <w:rsid w:val="00A45989"/>
    <w:rsid w:val="00A463C2"/>
    <w:rsid w:val="00A51715"/>
    <w:rsid w:val="00A518EA"/>
    <w:rsid w:val="00A52EF5"/>
    <w:rsid w:val="00A530FB"/>
    <w:rsid w:val="00A54905"/>
    <w:rsid w:val="00A575BC"/>
    <w:rsid w:val="00A61E71"/>
    <w:rsid w:val="00A61EE5"/>
    <w:rsid w:val="00A63915"/>
    <w:rsid w:val="00A63C9D"/>
    <w:rsid w:val="00A648C7"/>
    <w:rsid w:val="00A6670C"/>
    <w:rsid w:val="00A672AE"/>
    <w:rsid w:val="00A67382"/>
    <w:rsid w:val="00A705CB"/>
    <w:rsid w:val="00A71740"/>
    <w:rsid w:val="00A71D18"/>
    <w:rsid w:val="00A71F00"/>
    <w:rsid w:val="00A72A92"/>
    <w:rsid w:val="00A7493F"/>
    <w:rsid w:val="00A74DB9"/>
    <w:rsid w:val="00A74EA9"/>
    <w:rsid w:val="00A7758D"/>
    <w:rsid w:val="00A778D2"/>
    <w:rsid w:val="00A80A54"/>
    <w:rsid w:val="00A819EA"/>
    <w:rsid w:val="00A820A0"/>
    <w:rsid w:val="00A844D2"/>
    <w:rsid w:val="00A847A4"/>
    <w:rsid w:val="00A8569D"/>
    <w:rsid w:val="00A91656"/>
    <w:rsid w:val="00A91F6E"/>
    <w:rsid w:val="00A92FE0"/>
    <w:rsid w:val="00A93502"/>
    <w:rsid w:val="00A97B28"/>
    <w:rsid w:val="00AA12FF"/>
    <w:rsid w:val="00AA23E6"/>
    <w:rsid w:val="00AA3F98"/>
    <w:rsid w:val="00AA4539"/>
    <w:rsid w:val="00AA7DF8"/>
    <w:rsid w:val="00AB11F2"/>
    <w:rsid w:val="00AB225A"/>
    <w:rsid w:val="00AB41EF"/>
    <w:rsid w:val="00AB58AB"/>
    <w:rsid w:val="00AB6EDB"/>
    <w:rsid w:val="00AC02D5"/>
    <w:rsid w:val="00AC1959"/>
    <w:rsid w:val="00AC1C0A"/>
    <w:rsid w:val="00AC3709"/>
    <w:rsid w:val="00AC3D9C"/>
    <w:rsid w:val="00AC63D2"/>
    <w:rsid w:val="00AC7E30"/>
    <w:rsid w:val="00AD1D71"/>
    <w:rsid w:val="00AD26C4"/>
    <w:rsid w:val="00AD3401"/>
    <w:rsid w:val="00AD4317"/>
    <w:rsid w:val="00AD4A32"/>
    <w:rsid w:val="00AD5490"/>
    <w:rsid w:val="00AD66B8"/>
    <w:rsid w:val="00AE0A36"/>
    <w:rsid w:val="00AE30D2"/>
    <w:rsid w:val="00AE3498"/>
    <w:rsid w:val="00AE47A8"/>
    <w:rsid w:val="00AE7C55"/>
    <w:rsid w:val="00AE7E24"/>
    <w:rsid w:val="00AF1B64"/>
    <w:rsid w:val="00AF3B31"/>
    <w:rsid w:val="00AF3C62"/>
    <w:rsid w:val="00AF4C18"/>
    <w:rsid w:val="00AF50B1"/>
    <w:rsid w:val="00AF5BD1"/>
    <w:rsid w:val="00AF5EF6"/>
    <w:rsid w:val="00AF7375"/>
    <w:rsid w:val="00B00BA7"/>
    <w:rsid w:val="00B03C92"/>
    <w:rsid w:val="00B04361"/>
    <w:rsid w:val="00B055B0"/>
    <w:rsid w:val="00B07AE6"/>
    <w:rsid w:val="00B1171C"/>
    <w:rsid w:val="00B1269E"/>
    <w:rsid w:val="00B13E0C"/>
    <w:rsid w:val="00B13FF4"/>
    <w:rsid w:val="00B17B6E"/>
    <w:rsid w:val="00B20B3C"/>
    <w:rsid w:val="00B253EA"/>
    <w:rsid w:val="00B259E2"/>
    <w:rsid w:val="00B273DD"/>
    <w:rsid w:val="00B27D0F"/>
    <w:rsid w:val="00B32A92"/>
    <w:rsid w:val="00B32E84"/>
    <w:rsid w:val="00B335C8"/>
    <w:rsid w:val="00B3482C"/>
    <w:rsid w:val="00B34920"/>
    <w:rsid w:val="00B37E9C"/>
    <w:rsid w:val="00B415A4"/>
    <w:rsid w:val="00B41BC6"/>
    <w:rsid w:val="00B430B1"/>
    <w:rsid w:val="00B44208"/>
    <w:rsid w:val="00B47711"/>
    <w:rsid w:val="00B51CCD"/>
    <w:rsid w:val="00B51E76"/>
    <w:rsid w:val="00B5266B"/>
    <w:rsid w:val="00B52B0E"/>
    <w:rsid w:val="00B62DF0"/>
    <w:rsid w:val="00B648D6"/>
    <w:rsid w:val="00B66F00"/>
    <w:rsid w:val="00B6750E"/>
    <w:rsid w:val="00B72151"/>
    <w:rsid w:val="00B72F5E"/>
    <w:rsid w:val="00B7605B"/>
    <w:rsid w:val="00B761A4"/>
    <w:rsid w:val="00B77770"/>
    <w:rsid w:val="00B77896"/>
    <w:rsid w:val="00B82307"/>
    <w:rsid w:val="00B84074"/>
    <w:rsid w:val="00B84C8E"/>
    <w:rsid w:val="00B85740"/>
    <w:rsid w:val="00B85EC7"/>
    <w:rsid w:val="00B8796C"/>
    <w:rsid w:val="00B931E0"/>
    <w:rsid w:val="00B93F81"/>
    <w:rsid w:val="00B94A77"/>
    <w:rsid w:val="00B94F61"/>
    <w:rsid w:val="00B9536F"/>
    <w:rsid w:val="00B97B04"/>
    <w:rsid w:val="00BA19F6"/>
    <w:rsid w:val="00BA1E81"/>
    <w:rsid w:val="00BA3441"/>
    <w:rsid w:val="00BA4852"/>
    <w:rsid w:val="00BA55F2"/>
    <w:rsid w:val="00BA71D7"/>
    <w:rsid w:val="00BB0ED2"/>
    <w:rsid w:val="00BB1F41"/>
    <w:rsid w:val="00BB3DFC"/>
    <w:rsid w:val="00BB565D"/>
    <w:rsid w:val="00BB72BE"/>
    <w:rsid w:val="00BC1A5E"/>
    <w:rsid w:val="00BC49A6"/>
    <w:rsid w:val="00BC6059"/>
    <w:rsid w:val="00BC6B9D"/>
    <w:rsid w:val="00BE2245"/>
    <w:rsid w:val="00BE2303"/>
    <w:rsid w:val="00BE466B"/>
    <w:rsid w:val="00BE46EC"/>
    <w:rsid w:val="00BE4CF3"/>
    <w:rsid w:val="00BE7C8D"/>
    <w:rsid w:val="00BF008C"/>
    <w:rsid w:val="00BF016C"/>
    <w:rsid w:val="00BF1869"/>
    <w:rsid w:val="00BF3E7B"/>
    <w:rsid w:val="00C01DA1"/>
    <w:rsid w:val="00C04B27"/>
    <w:rsid w:val="00C10344"/>
    <w:rsid w:val="00C1191D"/>
    <w:rsid w:val="00C11E09"/>
    <w:rsid w:val="00C12063"/>
    <w:rsid w:val="00C136F4"/>
    <w:rsid w:val="00C13DCA"/>
    <w:rsid w:val="00C15B4C"/>
    <w:rsid w:val="00C165FD"/>
    <w:rsid w:val="00C16A7B"/>
    <w:rsid w:val="00C16E80"/>
    <w:rsid w:val="00C202E7"/>
    <w:rsid w:val="00C21A2C"/>
    <w:rsid w:val="00C21C60"/>
    <w:rsid w:val="00C22734"/>
    <w:rsid w:val="00C2450D"/>
    <w:rsid w:val="00C248CC"/>
    <w:rsid w:val="00C24EC0"/>
    <w:rsid w:val="00C25587"/>
    <w:rsid w:val="00C30397"/>
    <w:rsid w:val="00C31524"/>
    <w:rsid w:val="00C3159F"/>
    <w:rsid w:val="00C3183D"/>
    <w:rsid w:val="00C331A6"/>
    <w:rsid w:val="00C334CF"/>
    <w:rsid w:val="00C33B13"/>
    <w:rsid w:val="00C35858"/>
    <w:rsid w:val="00C35E6A"/>
    <w:rsid w:val="00C378E2"/>
    <w:rsid w:val="00C37AFD"/>
    <w:rsid w:val="00C40CBD"/>
    <w:rsid w:val="00C41210"/>
    <w:rsid w:val="00C41904"/>
    <w:rsid w:val="00C42499"/>
    <w:rsid w:val="00C4588B"/>
    <w:rsid w:val="00C46946"/>
    <w:rsid w:val="00C47A9C"/>
    <w:rsid w:val="00C47F1E"/>
    <w:rsid w:val="00C512DA"/>
    <w:rsid w:val="00C5448D"/>
    <w:rsid w:val="00C55081"/>
    <w:rsid w:val="00C5643F"/>
    <w:rsid w:val="00C57998"/>
    <w:rsid w:val="00C61BB7"/>
    <w:rsid w:val="00C650D1"/>
    <w:rsid w:val="00C67D55"/>
    <w:rsid w:val="00C67DBD"/>
    <w:rsid w:val="00C7138F"/>
    <w:rsid w:val="00C7193A"/>
    <w:rsid w:val="00C71CE2"/>
    <w:rsid w:val="00C73CF4"/>
    <w:rsid w:val="00C7533C"/>
    <w:rsid w:val="00C75F58"/>
    <w:rsid w:val="00C76E00"/>
    <w:rsid w:val="00C81A5F"/>
    <w:rsid w:val="00C836D5"/>
    <w:rsid w:val="00C86725"/>
    <w:rsid w:val="00C920FC"/>
    <w:rsid w:val="00C92C9A"/>
    <w:rsid w:val="00C9408E"/>
    <w:rsid w:val="00C9475F"/>
    <w:rsid w:val="00C94E70"/>
    <w:rsid w:val="00C96619"/>
    <w:rsid w:val="00C96E12"/>
    <w:rsid w:val="00C97C95"/>
    <w:rsid w:val="00CA1DF0"/>
    <w:rsid w:val="00CA2F43"/>
    <w:rsid w:val="00CA70B9"/>
    <w:rsid w:val="00CA73F8"/>
    <w:rsid w:val="00CA7FA4"/>
    <w:rsid w:val="00CB24C3"/>
    <w:rsid w:val="00CB25E4"/>
    <w:rsid w:val="00CB2750"/>
    <w:rsid w:val="00CB3F56"/>
    <w:rsid w:val="00CB4EB0"/>
    <w:rsid w:val="00CB70CB"/>
    <w:rsid w:val="00CC29FA"/>
    <w:rsid w:val="00CC4995"/>
    <w:rsid w:val="00CC63BF"/>
    <w:rsid w:val="00CD1BFA"/>
    <w:rsid w:val="00CD2BD3"/>
    <w:rsid w:val="00CD4416"/>
    <w:rsid w:val="00CD6F35"/>
    <w:rsid w:val="00CE0208"/>
    <w:rsid w:val="00CE0CA8"/>
    <w:rsid w:val="00CE25F7"/>
    <w:rsid w:val="00CE415A"/>
    <w:rsid w:val="00CE4289"/>
    <w:rsid w:val="00CE449B"/>
    <w:rsid w:val="00CE44C0"/>
    <w:rsid w:val="00CE48C3"/>
    <w:rsid w:val="00CE7A37"/>
    <w:rsid w:val="00CF11C9"/>
    <w:rsid w:val="00CF1A2C"/>
    <w:rsid w:val="00CF243C"/>
    <w:rsid w:val="00CF2FDF"/>
    <w:rsid w:val="00CF34A8"/>
    <w:rsid w:val="00CF491C"/>
    <w:rsid w:val="00CF69D6"/>
    <w:rsid w:val="00D00827"/>
    <w:rsid w:val="00D00BA9"/>
    <w:rsid w:val="00D02318"/>
    <w:rsid w:val="00D055F2"/>
    <w:rsid w:val="00D05621"/>
    <w:rsid w:val="00D07138"/>
    <w:rsid w:val="00D0737C"/>
    <w:rsid w:val="00D100A2"/>
    <w:rsid w:val="00D10AD7"/>
    <w:rsid w:val="00D1229E"/>
    <w:rsid w:val="00D14924"/>
    <w:rsid w:val="00D14F79"/>
    <w:rsid w:val="00D16146"/>
    <w:rsid w:val="00D16325"/>
    <w:rsid w:val="00D215A8"/>
    <w:rsid w:val="00D251CA"/>
    <w:rsid w:val="00D25408"/>
    <w:rsid w:val="00D325CF"/>
    <w:rsid w:val="00D36F02"/>
    <w:rsid w:val="00D37910"/>
    <w:rsid w:val="00D41E20"/>
    <w:rsid w:val="00D42401"/>
    <w:rsid w:val="00D43A91"/>
    <w:rsid w:val="00D51053"/>
    <w:rsid w:val="00D54A71"/>
    <w:rsid w:val="00D553E3"/>
    <w:rsid w:val="00D56758"/>
    <w:rsid w:val="00D57E14"/>
    <w:rsid w:val="00D60130"/>
    <w:rsid w:val="00D60228"/>
    <w:rsid w:val="00D60C84"/>
    <w:rsid w:val="00D61BF0"/>
    <w:rsid w:val="00D65090"/>
    <w:rsid w:val="00D70D71"/>
    <w:rsid w:val="00D71618"/>
    <w:rsid w:val="00D716BD"/>
    <w:rsid w:val="00D726E8"/>
    <w:rsid w:val="00D73379"/>
    <w:rsid w:val="00D734F6"/>
    <w:rsid w:val="00D74B7D"/>
    <w:rsid w:val="00D7558C"/>
    <w:rsid w:val="00D779AB"/>
    <w:rsid w:val="00D82CCF"/>
    <w:rsid w:val="00D84F10"/>
    <w:rsid w:val="00D9003E"/>
    <w:rsid w:val="00D92489"/>
    <w:rsid w:val="00D9344B"/>
    <w:rsid w:val="00D947A8"/>
    <w:rsid w:val="00D9589E"/>
    <w:rsid w:val="00D96D15"/>
    <w:rsid w:val="00DA051C"/>
    <w:rsid w:val="00DA0C5D"/>
    <w:rsid w:val="00DA1125"/>
    <w:rsid w:val="00DA1EFA"/>
    <w:rsid w:val="00DA26D4"/>
    <w:rsid w:val="00DA37FC"/>
    <w:rsid w:val="00DA3A5C"/>
    <w:rsid w:val="00DB629F"/>
    <w:rsid w:val="00DC1111"/>
    <w:rsid w:val="00DC1321"/>
    <w:rsid w:val="00DC17CF"/>
    <w:rsid w:val="00DC3E8A"/>
    <w:rsid w:val="00DC3EE8"/>
    <w:rsid w:val="00DC7652"/>
    <w:rsid w:val="00DD03DA"/>
    <w:rsid w:val="00DD264C"/>
    <w:rsid w:val="00DD29DD"/>
    <w:rsid w:val="00DD29EB"/>
    <w:rsid w:val="00DD5060"/>
    <w:rsid w:val="00DD5274"/>
    <w:rsid w:val="00DD6C3F"/>
    <w:rsid w:val="00DD6F65"/>
    <w:rsid w:val="00DD798C"/>
    <w:rsid w:val="00DE0BDB"/>
    <w:rsid w:val="00DE0D50"/>
    <w:rsid w:val="00DE1495"/>
    <w:rsid w:val="00DE37F3"/>
    <w:rsid w:val="00DE41B0"/>
    <w:rsid w:val="00DF0316"/>
    <w:rsid w:val="00DF23A1"/>
    <w:rsid w:val="00DF27AB"/>
    <w:rsid w:val="00DF3EEC"/>
    <w:rsid w:val="00E00C1D"/>
    <w:rsid w:val="00E01382"/>
    <w:rsid w:val="00E02E3B"/>
    <w:rsid w:val="00E0536C"/>
    <w:rsid w:val="00E05D8C"/>
    <w:rsid w:val="00E113A1"/>
    <w:rsid w:val="00E11547"/>
    <w:rsid w:val="00E117C8"/>
    <w:rsid w:val="00E12AFC"/>
    <w:rsid w:val="00E13472"/>
    <w:rsid w:val="00E1395B"/>
    <w:rsid w:val="00E1398B"/>
    <w:rsid w:val="00E1454A"/>
    <w:rsid w:val="00E1669C"/>
    <w:rsid w:val="00E17F90"/>
    <w:rsid w:val="00E23036"/>
    <w:rsid w:val="00E23A81"/>
    <w:rsid w:val="00E33B7F"/>
    <w:rsid w:val="00E401F0"/>
    <w:rsid w:val="00E40A6F"/>
    <w:rsid w:val="00E43E7E"/>
    <w:rsid w:val="00E44184"/>
    <w:rsid w:val="00E44856"/>
    <w:rsid w:val="00E4688C"/>
    <w:rsid w:val="00E54519"/>
    <w:rsid w:val="00E5494E"/>
    <w:rsid w:val="00E556A4"/>
    <w:rsid w:val="00E567C7"/>
    <w:rsid w:val="00E60F0A"/>
    <w:rsid w:val="00E61BD8"/>
    <w:rsid w:val="00E63473"/>
    <w:rsid w:val="00E650EF"/>
    <w:rsid w:val="00E7129C"/>
    <w:rsid w:val="00E72D62"/>
    <w:rsid w:val="00E75F9B"/>
    <w:rsid w:val="00E77D8D"/>
    <w:rsid w:val="00E82588"/>
    <w:rsid w:val="00E82E6F"/>
    <w:rsid w:val="00E84A64"/>
    <w:rsid w:val="00E859BE"/>
    <w:rsid w:val="00E862AD"/>
    <w:rsid w:val="00E86AB2"/>
    <w:rsid w:val="00E86B36"/>
    <w:rsid w:val="00E86C06"/>
    <w:rsid w:val="00E90D01"/>
    <w:rsid w:val="00E93286"/>
    <w:rsid w:val="00E95C5B"/>
    <w:rsid w:val="00E96EB2"/>
    <w:rsid w:val="00EA0D70"/>
    <w:rsid w:val="00EA0E60"/>
    <w:rsid w:val="00EA2282"/>
    <w:rsid w:val="00EA454C"/>
    <w:rsid w:val="00EA524F"/>
    <w:rsid w:val="00EA633B"/>
    <w:rsid w:val="00EB099B"/>
    <w:rsid w:val="00EB1EFF"/>
    <w:rsid w:val="00EB6C6B"/>
    <w:rsid w:val="00EB7329"/>
    <w:rsid w:val="00EC19AF"/>
    <w:rsid w:val="00EC77DE"/>
    <w:rsid w:val="00ED030E"/>
    <w:rsid w:val="00ED0385"/>
    <w:rsid w:val="00ED044C"/>
    <w:rsid w:val="00ED0D69"/>
    <w:rsid w:val="00ED3A69"/>
    <w:rsid w:val="00ED7069"/>
    <w:rsid w:val="00EE0653"/>
    <w:rsid w:val="00EE2778"/>
    <w:rsid w:val="00EE587D"/>
    <w:rsid w:val="00EF17FE"/>
    <w:rsid w:val="00EF30A0"/>
    <w:rsid w:val="00EF41CC"/>
    <w:rsid w:val="00EF4FC7"/>
    <w:rsid w:val="00EF511F"/>
    <w:rsid w:val="00EF572B"/>
    <w:rsid w:val="00EF79AF"/>
    <w:rsid w:val="00F02C9C"/>
    <w:rsid w:val="00F044D7"/>
    <w:rsid w:val="00F0672D"/>
    <w:rsid w:val="00F0727A"/>
    <w:rsid w:val="00F07424"/>
    <w:rsid w:val="00F0751B"/>
    <w:rsid w:val="00F10448"/>
    <w:rsid w:val="00F1195A"/>
    <w:rsid w:val="00F11E9B"/>
    <w:rsid w:val="00F201DE"/>
    <w:rsid w:val="00F20A47"/>
    <w:rsid w:val="00F22641"/>
    <w:rsid w:val="00F27D66"/>
    <w:rsid w:val="00F3082D"/>
    <w:rsid w:val="00F31686"/>
    <w:rsid w:val="00F318DD"/>
    <w:rsid w:val="00F3488F"/>
    <w:rsid w:val="00F37299"/>
    <w:rsid w:val="00F41AB3"/>
    <w:rsid w:val="00F42597"/>
    <w:rsid w:val="00F42E96"/>
    <w:rsid w:val="00F44179"/>
    <w:rsid w:val="00F44588"/>
    <w:rsid w:val="00F45A78"/>
    <w:rsid w:val="00F5045B"/>
    <w:rsid w:val="00F51276"/>
    <w:rsid w:val="00F516C5"/>
    <w:rsid w:val="00F52B34"/>
    <w:rsid w:val="00F53A64"/>
    <w:rsid w:val="00F55471"/>
    <w:rsid w:val="00F55A37"/>
    <w:rsid w:val="00F57F07"/>
    <w:rsid w:val="00F6052B"/>
    <w:rsid w:val="00F60C57"/>
    <w:rsid w:val="00F6114E"/>
    <w:rsid w:val="00F62269"/>
    <w:rsid w:val="00F62D66"/>
    <w:rsid w:val="00F6358A"/>
    <w:rsid w:val="00F65A58"/>
    <w:rsid w:val="00F65BD5"/>
    <w:rsid w:val="00F703AB"/>
    <w:rsid w:val="00F7264B"/>
    <w:rsid w:val="00F7673B"/>
    <w:rsid w:val="00F810F3"/>
    <w:rsid w:val="00F82143"/>
    <w:rsid w:val="00F84076"/>
    <w:rsid w:val="00F87880"/>
    <w:rsid w:val="00F91ECF"/>
    <w:rsid w:val="00F92036"/>
    <w:rsid w:val="00F922D0"/>
    <w:rsid w:val="00F92AB7"/>
    <w:rsid w:val="00F92CFE"/>
    <w:rsid w:val="00F93D15"/>
    <w:rsid w:val="00F9409B"/>
    <w:rsid w:val="00F960D0"/>
    <w:rsid w:val="00F973AE"/>
    <w:rsid w:val="00FA1A78"/>
    <w:rsid w:val="00FA2E2A"/>
    <w:rsid w:val="00FA3AD3"/>
    <w:rsid w:val="00FA6247"/>
    <w:rsid w:val="00FA67B6"/>
    <w:rsid w:val="00FB0020"/>
    <w:rsid w:val="00FB44CF"/>
    <w:rsid w:val="00FB586B"/>
    <w:rsid w:val="00FB5D8C"/>
    <w:rsid w:val="00FC10E2"/>
    <w:rsid w:val="00FC22C7"/>
    <w:rsid w:val="00FC23E3"/>
    <w:rsid w:val="00FC34A5"/>
    <w:rsid w:val="00FC41E7"/>
    <w:rsid w:val="00FC544C"/>
    <w:rsid w:val="00FC59B8"/>
    <w:rsid w:val="00FD0F60"/>
    <w:rsid w:val="00FD21C9"/>
    <w:rsid w:val="00FD4BFB"/>
    <w:rsid w:val="00FD4FCE"/>
    <w:rsid w:val="00FD5F28"/>
    <w:rsid w:val="00FD6972"/>
    <w:rsid w:val="00FD7C72"/>
    <w:rsid w:val="00FE05A9"/>
    <w:rsid w:val="00FE3006"/>
    <w:rsid w:val="00FE3B0F"/>
    <w:rsid w:val="00FE59B5"/>
    <w:rsid w:val="00FE5A0F"/>
    <w:rsid w:val="00FE6271"/>
    <w:rsid w:val="00FF1CDC"/>
    <w:rsid w:val="00FF29AE"/>
    <w:rsid w:val="00FF3054"/>
    <w:rsid w:val="00FF34D2"/>
    <w:rsid w:val="00FF4966"/>
    <w:rsid w:val="00FF60FD"/>
    <w:rsid w:val="00FF6887"/>
    <w:rsid w:val="00FF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019B"/>
    <w:rPr>
      <w:sz w:val="18"/>
      <w:szCs w:val="18"/>
    </w:rPr>
  </w:style>
  <w:style w:type="paragraph" w:styleId="a4">
    <w:name w:val="footer"/>
    <w:basedOn w:val="a"/>
    <w:link w:val="Char0"/>
    <w:uiPriority w:val="99"/>
    <w:semiHidden/>
    <w:unhideWhenUsed/>
    <w:rsid w:val="00320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019B"/>
    <w:rPr>
      <w:sz w:val="18"/>
      <w:szCs w:val="18"/>
    </w:rPr>
  </w:style>
  <w:style w:type="character" w:styleId="a5">
    <w:name w:val="Hyperlink"/>
    <w:basedOn w:val="a0"/>
    <w:uiPriority w:val="99"/>
    <w:rsid w:val="003201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484</Words>
  <Characters>2762</Characters>
  <Application>Microsoft Office Word</Application>
  <DocSecurity>0</DocSecurity>
  <Lines>23</Lines>
  <Paragraphs>6</Paragraphs>
  <ScaleCrop>false</ScaleCrop>
  <Company>Microsoft</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王雪峰</dc:creator>
  <cp:keywords/>
  <dc:description/>
  <cp:lastModifiedBy>王雪峰</cp:lastModifiedBy>
  <cp:revision>6</cp:revision>
  <dcterms:created xsi:type="dcterms:W3CDTF">2017-11-17T02:46:00Z</dcterms:created>
  <dcterms:modified xsi:type="dcterms:W3CDTF">2017-11-17T03:17:00Z</dcterms:modified>
</cp:coreProperties>
</file>