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DFC" w:rsidRDefault="00E63DFC" w:rsidP="0033277E">
      <w:pPr>
        <w:snapToGrid w:val="0"/>
        <w:spacing w:beforeLines="50" w:afterLines="50"/>
        <w:jc w:val="center"/>
      </w:pPr>
      <w:r>
        <w:rPr>
          <w:rFonts w:hint="eastAsia"/>
        </w:rPr>
        <w:t>中国国家认证认可监督管理委员会公告</w:t>
      </w:r>
      <w:r>
        <w:t xml:space="preserve"> </w:t>
      </w:r>
    </w:p>
    <w:p w:rsidR="00E63DFC" w:rsidRDefault="00E63DFC" w:rsidP="0033277E">
      <w:pPr>
        <w:snapToGrid w:val="0"/>
        <w:spacing w:beforeLines="50" w:afterLines="50"/>
        <w:jc w:val="center"/>
      </w:pPr>
      <w:r>
        <w:t>发布日期：2018-05-18</w:t>
      </w:r>
    </w:p>
    <w:p w:rsidR="00E63DFC" w:rsidRDefault="00E63DFC" w:rsidP="0033277E">
      <w:pPr>
        <w:snapToGrid w:val="0"/>
        <w:spacing w:beforeLines="50" w:afterLines="50"/>
        <w:jc w:val="center"/>
      </w:pPr>
      <w:r>
        <w:t>2018年第17号</w:t>
      </w:r>
    </w:p>
    <w:p w:rsidR="00E63DFC" w:rsidRDefault="00E63DFC" w:rsidP="0033277E">
      <w:pPr>
        <w:snapToGrid w:val="0"/>
        <w:spacing w:beforeLines="50" w:afterLines="50"/>
        <w:jc w:val="center"/>
      </w:pPr>
    </w:p>
    <w:p w:rsidR="00E63DFC" w:rsidRDefault="00E63DFC" w:rsidP="0033277E">
      <w:pPr>
        <w:snapToGrid w:val="0"/>
        <w:spacing w:beforeLines="50" w:afterLines="50"/>
        <w:jc w:val="center"/>
      </w:pPr>
      <w:r>
        <w:rPr>
          <w:rFonts w:hint="eastAsia"/>
        </w:rPr>
        <w:t>国家认监委关于更新《危害分析与关键控制点（</w:t>
      </w:r>
      <w:r>
        <w:t>HACCP体系）认证依据》的公告</w:t>
      </w:r>
    </w:p>
    <w:p w:rsidR="00E63DFC" w:rsidRDefault="00E63DFC" w:rsidP="0033277E">
      <w:pPr>
        <w:snapToGrid w:val="0"/>
        <w:spacing w:beforeLines="50" w:afterLines="50"/>
      </w:pPr>
      <w:r>
        <w:t xml:space="preserve"> </w:t>
      </w:r>
    </w:p>
    <w:p w:rsidR="00E63DFC" w:rsidRDefault="00E63DFC" w:rsidP="0033277E">
      <w:pPr>
        <w:snapToGrid w:val="0"/>
        <w:spacing w:beforeLines="50" w:afterLines="50"/>
        <w:ind w:firstLineChars="200" w:firstLine="420"/>
      </w:pPr>
      <w:r>
        <w:rPr>
          <w:rFonts w:hint="eastAsia"/>
        </w:rPr>
        <w:t>为持续改进危害分析与关键控制点（</w:t>
      </w:r>
      <w:r>
        <w:t>HACCP体系）认证（以下简称HACCP认证）制度，保持和提升HACCP认证工作的国际化水平，根据《中华人民共和国认证认可条例》、《危害分析与关键控制点（HACCP体系）认证实施规则》等有关规定，国家认监委制定了《危害分析与关键控制点（HACCP体系）认证补充要求 1.0》，增加为HACCP认证依据，现将更新后的《危害分析与关键控制点（HACCP体系）认证依据》予以发布。</w:t>
      </w:r>
    </w:p>
    <w:p w:rsidR="00E63DFC" w:rsidRDefault="00E63DFC" w:rsidP="0033277E">
      <w:pPr>
        <w:snapToGrid w:val="0"/>
        <w:spacing w:beforeLines="50" w:afterLines="50"/>
        <w:ind w:firstLineChars="200" w:firstLine="420"/>
      </w:pPr>
      <w:r>
        <w:rPr>
          <w:rFonts w:hint="eastAsia"/>
        </w:rPr>
        <w:t>本公告相关文件自发布之日起实施。对于新申请认证的企业，认证机构应按照新要求实施审核；对于已获得认证的企业，认证机构应及时告知有关信息，结合监督审核或到期换证实施补充审核，不增加企业负担。</w:t>
      </w:r>
    </w:p>
    <w:p w:rsidR="00E63DFC" w:rsidRDefault="00E63DFC" w:rsidP="0033277E">
      <w:pPr>
        <w:snapToGrid w:val="0"/>
        <w:spacing w:beforeLines="50" w:afterLines="50"/>
        <w:ind w:firstLineChars="200" w:firstLine="420"/>
      </w:pPr>
      <w:r>
        <w:rPr>
          <w:rFonts w:hint="eastAsia"/>
        </w:rPr>
        <w:t>特此公告。</w:t>
      </w:r>
    </w:p>
    <w:p w:rsidR="00E63DFC" w:rsidRDefault="00E63DFC" w:rsidP="0033277E">
      <w:pPr>
        <w:snapToGrid w:val="0"/>
        <w:spacing w:beforeLines="50" w:afterLines="50"/>
      </w:pPr>
      <w:r>
        <w:t xml:space="preserve"> </w:t>
      </w:r>
    </w:p>
    <w:p w:rsidR="00E63DFC" w:rsidRDefault="00E63DFC" w:rsidP="0033277E">
      <w:pPr>
        <w:snapToGrid w:val="0"/>
        <w:spacing w:beforeLines="50" w:afterLines="50"/>
        <w:ind w:firstLineChars="3200" w:firstLine="6720"/>
      </w:pPr>
      <w:r>
        <w:rPr>
          <w:rFonts w:hint="eastAsia"/>
        </w:rPr>
        <w:t>国家认监委</w:t>
      </w:r>
    </w:p>
    <w:p w:rsidR="00E63DFC" w:rsidRDefault="00E63DFC" w:rsidP="0033277E">
      <w:pPr>
        <w:snapToGrid w:val="0"/>
        <w:spacing w:beforeLines="50" w:afterLines="50"/>
        <w:ind w:firstLineChars="2950" w:firstLine="6195"/>
      </w:pPr>
      <w:r>
        <w:t>2018年5月14日</w:t>
      </w:r>
    </w:p>
    <w:p w:rsidR="00E63DFC" w:rsidRDefault="00E63DFC" w:rsidP="0033277E">
      <w:pPr>
        <w:snapToGrid w:val="0"/>
        <w:spacing w:beforeLines="50" w:afterLines="50"/>
        <w:ind w:firstLineChars="3000" w:firstLine="6300"/>
      </w:pPr>
      <w:r>
        <w:rPr>
          <w:rFonts w:hint="eastAsia"/>
        </w:rPr>
        <w:t>（此件公开发布）</w:t>
      </w:r>
    </w:p>
    <w:p w:rsidR="00E63DFC" w:rsidRDefault="00E63DFC" w:rsidP="0033277E">
      <w:pPr>
        <w:snapToGrid w:val="0"/>
        <w:spacing w:beforeLines="50" w:afterLines="50"/>
      </w:pPr>
    </w:p>
    <w:p w:rsidR="00E63DFC" w:rsidRPr="0033277E" w:rsidRDefault="00C9705D" w:rsidP="0033277E">
      <w:pPr>
        <w:snapToGrid w:val="0"/>
        <w:spacing w:beforeLines="50" w:afterLines="50"/>
        <w:rPr>
          <w:b/>
          <w:sz w:val="24"/>
          <w:szCs w:val="24"/>
        </w:rPr>
      </w:pPr>
      <w:r>
        <w:rPr>
          <w:rFonts w:hint="eastAsia"/>
          <w:b/>
          <w:sz w:val="24"/>
          <w:szCs w:val="24"/>
        </w:rPr>
        <w:t>一、</w:t>
      </w:r>
      <w:r w:rsidR="00E63DFC" w:rsidRPr="0033277E">
        <w:rPr>
          <w:rFonts w:hint="eastAsia"/>
          <w:b/>
          <w:sz w:val="24"/>
          <w:szCs w:val="24"/>
        </w:rPr>
        <w:t>危害分析与关键控制点（</w:t>
      </w:r>
      <w:r w:rsidR="00E63DFC" w:rsidRPr="0033277E">
        <w:rPr>
          <w:b/>
          <w:sz w:val="24"/>
          <w:szCs w:val="24"/>
        </w:rPr>
        <w:t>HACCP体系）</w:t>
      </w:r>
      <w:r w:rsidR="00E63DFC" w:rsidRPr="0033277E">
        <w:rPr>
          <w:rFonts w:hint="eastAsia"/>
          <w:b/>
          <w:sz w:val="24"/>
          <w:szCs w:val="24"/>
        </w:rPr>
        <w:t>认证依据</w:t>
      </w:r>
    </w:p>
    <w:p w:rsidR="00E63DFC" w:rsidRDefault="0033277E" w:rsidP="0033277E">
      <w:pPr>
        <w:snapToGrid w:val="0"/>
        <w:spacing w:beforeLines="50" w:afterLines="50"/>
      </w:pPr>
      <w:r>
        <w:rPr>
          <w:rFonts w:hint="eastAsia"/>
        </w:rPr>
        <w:t>1、</w:t>
      </w:r>
      <w:r w:rsidR="00E63DFC">
        <w:t>GB/T 27341《危害分析与关键控制点（HACCP）体系  食品生产企业通用要求》</w:t>
      </w:r>
    </w:p>
    <w:p w:rsidR="00E63DFC" w:rsidRDefault="0033277E" w:rsidP="0033277E">
      <w:pPr>
        <w:snapToGrid w:val="0"/>
        <w:spacing w:beforeLines="50" w:afterLines="50"/>
      </w:pPr>
      <w:r>
        <w:rPr>
          <w:rFonts w:hint="eastAsia"/>
        </w:rPr>
        <w:t>2、</w:t>
      </w:r>
      <w:r w:rsidR="00E63DFC">
        <w:t>GB 14881《食品企业通用卫生规范》</w:t>
      </w:r>
    </w:p>
    <w:p w:rsidR="00E63DFC" w:rsidRPr="0033277E" w:rsidRDefault="0033277E" w:rsidP="0033277E">
      <w:pPr>
        <w:snapToGrid w:val="0"/>
        <w:spacing w:beforeLines="50" w:afterLines="50"/>
        <w:rPr>
          <w:b/>
        </w:rPr>
      </w:pPr>
      <w:r w:rsidRPr="0033277E">
        <w:rPr>
          <w:rFonts w:hint="eastAsia"/>
          <w:b/>
        </w:rPr>
        <w:t>3、</w:t>
      </w:r>
      <w:r w:rsidR="00E63DFC" w:rsidRPr="0033277E">
        <w:rPr>
          <w:rFonts w:hint="eastAsia"/>
          <w:b/>
        </w:rPr>
        <w:t>《危害分析与关键控制点（</w:t>
      </w:r>
      <w:r w:rsidR="00E63DFC" w:rsidRPr="0033277E">
        <w:rPr>
          <w:b/>
        </w:rPr>
        <w:t>HACCP体系）认证补充要求 1.0》</w:t>
      </w:r>
    </w:p>
    <w:p w:rsidR="0033277E" w:rsidRDefault="00E63DFC" w:rsidP="0033277E">
      <w:pPr>
        <w:snapToGrid w:val="0"/>
        <w:spacing w:beforeLines="50" w:afterLines="50"/>
        <w:rPr>
          <w:rFonts w:hint="eastAsia"/>
        </w:rPr>
      </w:pPr>
      <w:r>
        <w:rPr>
          <w:rFonts w:hint="eastAsia"/>
        </w:rPr>
        <w:t>注：</w:t>
      </w:r>
    </w:p>
    <w:p w:rsidR="00E63DFC" w:rsidRDefault="00E63DFC" w:rsidP="00C9705D">
      <w:pPr>
        <w:snapToGrid w:val="0"/>
        <w:spacing w:beforeLines="50" w:afterLines="50"/>
        <w:ind w:firstLineChars="200" w:firstLine="420"/>
      </w:pPr>
      <w:r>
        <w:t>1.《危害分析与关键控制点（HACCP体系）认证补充要求 1.0》具体内容见后。</w:t>
      </w:r>
    </w:p>
    <w:p w:rsidR="00E63DFC" w:rsidRDefault="00E63DFC" w:rsidP="00C9705D">
      <w:pPr>
        <w:snapToGrid w:val="0"/>
        <w:spacing w:beforeLines="50" w:afterLines="50"/>
        <w:ind w:firstLineChars="200" w:firstLine="420"/>
      </w:pPr>
      <w:r>
        <w:t>2.认证机构应在上述认证依据基础上，按照适用的我国和进口国（地区）相关法律、法规、标准和规范要求制定专项审核指导书。</w:t>
      </w:r>
    </w:p>
    <w:p w:rsidR="00E63DFC" w:rsidRDefault="00E63DFC" w:rsidP="007D024A">
      <w:pPr>
        <w:widowControl/>
        <w:ind w:firstLineChars="200" w:firstLine="420"/>
        <w:jc w:val="left"/>
      </w:pPr>
      <w:bookmarkStart w:id="0" w:name="_GoBack"/>
      <w:bookmarkEnd w:id="0"/>
    </w:p>
    <w:p w:rsidR="00E63DFC" w:rsidRPr="0033277E" w:rsidRDefault="00C9705D" w:rsidP="0033277E">
      <w:pPr>
        <w:snapToGrid w:val="0"/>
        <w:spacing w:beforeLines="50" w:afterLines="50"/>
        <w:rPr>
          <w:b/>
          <w:sz w:val="24"/>
          <w:szCs w:val="24"/>
        </w:rPr>
      </w:pPr>
      <w:r>
        <w:rPr>
          <w:rFonts w:hint="eastAsia"/>
          <w:b/>
          <w:sz w:val="24"/>
          <w:szCs w:val="24"/>
        </w:rPr>
        <w:t>二、</w:t>
      </w:r>
      <w:r w:rsidR="00E63DFC" w:rsidRPr="0033277E">
        <w:rPr>
          <w:rFonts w:hint="eastAsia"/>
          <w:b/>
          <w:sz w:val="24"/>
          <w:szCs w:val="24"/>
        </w:rPr>
        <w:t>危害分析与关键控制点（</w:t>
      </w:r>
      <w:r w:rsidR="00E63DFC" w:rsidRPr="0033277E">
        <w:rPr>
          <w:b/>
          <w:sz w:val="24"/>
          <w:szCs w:val="24"/>
        </w:rPr>
        <w:t>HACCP体系）</w:t>
      </w:r>
      <w:r w:rsidR="00E63DFC" w:rsidRPr="0033277E">
        <w:rPr>
          <w:rFonts w:hint="eastAsia"/>
          <w:b/>
          <w:sz w:val="24"/>
          <w:szCs w:val="24"/>
        </w:rPr>
        <w:t>认证补充要求</w:t>
      </w:r>
      <w:r w:rsidR="00E63DFC" w:rsidRPr="0033277E">
        <w:rPr>
          <w:b/>
          <w:sz w:val="24"/>
          <w:szCs w:val="24"/>
        </w:rPr>
        <w:t xml:space="preserve"> 1.0</w:t>
      </w:r>
    </w:p>
    <w:p w:rsidR="00C9705D" w:rsidRDefault="00C9705D" w:rsidP="00C9705D">
      <w:pPr>
        <w:snapToGrid w:val="0"/>
        <w:spacing w:beforeLines="50" w:afterLines="50"/>
        <w:rPr>
          <w:rFonts w:hint="eastAsia"/>
          <w:b/>
        </w:rPr>
      </w:pPr>
    </w:p>
    <w:p w:rsidR="00E63DFC" w:rsidRPr="00C9705D" w:rsidRDefault="00E63DFC" w:rsidP="00C9705D">
      <w:pPr>
        <w:snapToGrid w:val="0"/>
        <w:spacing w:beforeLines="50" w:afterLines="50"/>
        <w:rPr>
          <w:b/>
        </w:rPr>
      </w:pPr>
      <w:r w:rsidRPr="00C9705D">
        <w:rPr>
          <w:b/>
        </w:rPr>
        <w:t>1.致敏物质的管理</w:t>
      </w:r>
    </w:p>
    <w:p w:rsidR="00E63DFC" w:rsidRDefault="00E63DFC" w:rsidP="0033277E">
      <w:pPr>
        <w:snapToGrid w:val="0"/>
        <w:spacing w:beforeLines="50" w:afterLines="50"/>
      </w:pPr>
      <w:r>
        <w:t>1.1企业应建立并实施针对所有食品加工过程及设施的致敏物质管理方案，以最大限度地减少或消除致敏物质交叉污染。</w:t>
      </w:r>
    </w:p>
    <w:p w:rsidR="00E63DFC" w:rsidRDefault="00E63DFC" w:rsidP="0033277E">
      <w:pPr>
        <w:snapToGrid w:val="0"/>
        <w:spacing w:beforeLines="50" w:afterLines="50"/>
      </w:pPr>
      <w:r>
        <w:t>1.2企业应对原辅料、中间品、成品、食品添加剂、加工助剂、接触材料及任何新产品开发</w:t>
      </w:r>
      <w:r>
        <w:lastRenderedPageBreak/>
        <w:t>引入的新成分进行致敏物质评估，以确定致敏物质存在的可能性，并形成文件化信息。</w:t>
      </w:r>
    </w:p>
    <w:p w:rsidR="00E63DFC" w:rsidRDefault="00E63DFC" w:rsidP="0033277E">
      <w:pPr>
        <w:snapToGrid w:val="0"/>
        <w:spacing w:beforeLines="50" w:afterLines="50"/>
      </w:pPr>
      <w:r>
        <w:t>1.3企业应识别致敏物质的污染途径，并对整个加工流程可能的致敏物质污染进行风险评估，避免致敏物质交叉污染的发生。</w:t>
      </w:r>
    </w:p>
    <w:p w:rsidR="00E63DFC" w:rsidRDefault="00E63DFC" w:rsidP="0033277E">
      <w:pPr>
        <w:snapToGrid w:val="0"/>
        <w:spacing w:beforeLines="50" w:afterLines="50"/>
      </w:pPr>
      <w:r>
        <w:t>1.4企业应制</w:t>
      </w:r>
      <w:proofErr w:type="gramStart"/>
      <w:r>
        <w:t>定减少</w:t>
      </w:r>
      <w:proofErr w:type="gramEnd"/>
      <w:r>
        <w:t>或消除致敏物质交叉污染的控制措施，并对控制措施进行确认和验证。</w:t>
      </w:r>
    </w:p>
    <w:p w:rsidR="00E63DFC" w:rsidRDefault="00E63DFC" w:rsidP="0033277E">
      <w:pPr>
        <w:snapToGrid w:val="0"/>
        <w:spacing w:beforeLines="50" w:afterLines="50"/>
      </w:pPr>
      <w:r>
        <w:t>1.5对于产品设计所包含的致敏物质成分，或在生产中由于交叉接触所引入产品的致敏物质成分，应按照工厂所在国和目的国的法律法规要求进行标识。</w:t>
      </w:r>
    </w:p>
    <w:p w:rsidR="00E63DFC" w:rsidRDefault="00E63DFC" w:rsidP="0033277E">
      <w:pPr>
        <w:snapToGrid w:val="0"/>
        <w:spacing w:beforeLines="50" w:afterLines="50"/>
      </w:pPr>
    </w:p>
    <w:p w:rsidR="00E63DFC" w:rsidRPr="00C9705D" w:rsidRDefault="00E63DFC" w:rsidP="0033277E">
      <w:pPr>
        <w:snapToGrid w:val="0"/>
        <w:spacing w:beforeLines="50" w:afterLines="50"/>
        <w:rPr>
          <w:b/>
        </w:rPr>
      </w:pPr>
      <w:r w:rsidRPr="00C9705D">
        <w:rPr>
          <w:b/>
        </w:rPr>
        <w:t>2.食品欺诈的预防</w:t>
      </w:r>
    </w:p>
    <w:p w:rsidR="00E63DFC" w:rsidRDefault="00E63DFC" w:rsidP="0033277E">
      <w:pPr>
        <w:snapToGrid w:val="0"/>
        <w:spacing w:beforeLines="50" w:afterLines="50"/>
      </w:pPr>
      <w:r>
        <w:t>2.1企业应建立并保持文件化的食品欺诈脆弱性评估程序，包括：</w:t>
      </w:r>
    </w:p>
    <w:p w:rsidR="00E63DFC" w:rsidRDefault="00E63DFC" w:rsidP="0033277E">
      <w:pPr>
        <w:snapToGrid w:val="0"/>
        <w:spacing w:beforeLines="50" w:afterLines="50"/>
      </w:pPr>
      <w:r>
        <w:t>a）识别潜在的脆弱环节；</w:t>
      </w:r>
    </w:p>
    <w:p w:rsidR="00E63DFC" w:rsidRDefault="00E63DFC" w:rsidP="0033277E">
      <w:pPr>
        <w:snapToGrid w:val="0"/>
        <w:spacing w:beforeLines="50" w:afterLines="50"/>
      </w:pPr>
      <w:r>
        <w:t>b）制定预防食品欺诈的措施；</w:t>
      </w:r>
    </w:p>
    <w:p w:rsidR="00E63DFC" w:rsidRDefault="00E63DFC" w:rsidP="0033277E">
      <w:pPr>
        <w:snapToGrid w:val="0"/>
        <w:spacing w:beforeLines="50" w:afterLines="50"/>
      </w:pPr>
      <w:r>
        <w:t>c）根据脆弱性，对措施的优先顺序进行排序。</w:t>
      </w:r>
    </w:p>
    <w:p w:rsidR="00E63DFC" w:rsidRDefault="00E63DFC" w:rsidP="0033277E">
      <w:pPr>
        <w:snapToGrid w:val="0"/>
        <w:spacing w:beforeLines="50" w:afterLines="50"/>
      </w:pPr>
      <w:r>
        <w:t>2.2企业应收</w:t>
      </w:r>
      <w:proofErr w:type="gramStart"/>
      <w:r>
        <w:t>集有关供应链食品</w:t>
      </w:r>
      <w:proofErr w:type="gramEnd"/>
      <w:r>
        <w:t>欺诈的以往和现行威胁信息，对食品</w:t>
      </w:r>
      <w:proofErr w:type="gramStart"/>
      <w:r>
        <w:t>链所有</w:t>
      </w:r>
      <w:proofErr w:type="gramEnd"/>
      <w:r>
        <w:t>的原辅料进行脆弱性评估，以评估食品欺诈的潜在风险。</w:t>
      </w:r>
    </w:p>
    <w:p w:rsidR="00E63DFC" w:rsidRDefault="00E63DFC" w:rsidP="0033277E">
      <w:pPr>
        <w:snapToGrid w:val="0"/>
        <w:spacing w:beforeLines="50" w:afterLines="50"/>
      </w:pPr>
      <w:r>
        <w:t>2.3企业应依据适用的法律法规制定文件化的食品欺诈预防计划，针对识别的食品欺诈脆弱环节制定并实施具体的措施，以减少或消除识别的脆弱环节。</w:t>
      </w:r>
    </w:p>
    <w:p w:rsidR="00E63DFC" w:rsidRDefault="00E63DFC" w:rsidP="0033277E">
      <w:pPr>
        <w:snapToGrid w:val="0"/>
        <w:spacing w:beforeLines="50" w:afterLines="50"/>
      </w:pPr>
      <w:r>
        <w:t>2.4企业的食品欺诈预防计划应覆盖相关的食品类别，并被企业的食品安全管理体系所支持。</w:t>
      </w:r>
    </w:p>
    <w:p w:rsidR="00C34E55" w:rsidRDefault="00E63DFC" w:rsidP="00DA0F94">
      <w:pPr>
        <w:snapToGrid w:val="0"/>
        <w:spacing w:beforeLines="50" w:afterLines="50"/>
      </w:pPr>
      <w:r>
        <w:t>2.5企业应对预防措施进行确认和验证，并持续地对食品欺诈预防计划进行评审，至少每年一次。</w:t>
      </w:r>
    </w:p>
    <w:sectPr w:rsidR="00C34E55" w:rsidSect="00DA0F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9583D"/>
    <w:rsid w:val="00005090"/>
    <w:rsid w:val="000113FD"/>
    <w:rsid w:val="00016699"/>
    <w:rsid w:val="00020989"/>
    <w:rsid w:val="00027A21"/>
    <w:rsid w:val="00041C11"/>
    <w:rsid w:val="00053F04"/>
    <w:rsid w:val="00057D75"/>
    <w:rsid w:val="000611D7"/>
    <w:rsid w:val="000615BD"/>
    <w:rsid w:val="0006260D"/>
    <w:rsid w:val="000658DF"/>
    <w:rsid w:val="00070929"/>
    <w:rsid w:val="000724D2"/>
    <w:rsid w:val="00081B45"/>
    <w:rsid w:val="000835EA"/>
    <w:rsid w:val="000908B1"/>
    <w:rsid w:val="00093A09"/>
    <w:rsid w:val="000A25E5"/>
    <w:rsid w:val="000B1397"/>
    <w:rsid w:val="000C1516"/>
    <w:rsid w:val="000D22CA"/>
    <w:rsid w:val="000D57B8"/>
    <w:rsid w:val="000E21CD"/>
    <w:rsid w:val="000E6D02"/>
    <w:rsid w:val="000F0765"/>
    <w:rsid w:val="000F2D32"/>
    <w:rsid w:val="000F4377"/>
    <w:rsid w:val="00111226"/>
    <w:rsid w:val="001120BD"/>
    <w:rsid w:val="00112394"/>
    <w:rsid w:val="0011799B"/>
    <w:rsid w:val="001216F6"/>
    <w:rsid w:val="0013021C"/>
    <w:rsid w:val="00130A51"/>
    <w:rsid w:val="0013574A"/>
    <w:rsid w:val="00136BB7"/>
    <w:rsid w:val="00137DE3"/>
    <w:rsid w:val="00142561"/>
    <w:rsid w:val="00143EA2"/>
    <w:rsid w:val="00145C6C"/>
    <w:rsid w:val="0014685D"/>
    <w:rsid w:val="0014706F"/>
    <w:rsid w:val="001473A4"/>
    <w:rsid w:val="001602E3"/>
    <w:rsid w:val="00172959"/>
    <w:rsid w:val="001836A9"/>
    <w:rsid w:val="0019583D"/>
    <w:rsid w:val="001A69E6"/>
    <w:rsid w:val="001C2263"/>
    <w:rsid w:val="001D6D7E"/>
    <w:rsid w:val="001E5DD6"/>
    <w:rsid w:val="001F4D5C"/>
    <w:rsid w:val="001F4E0D"/>
    <w:rsid w:val="00202507"/>
    <w:rsid w:val="002047AE"/>
    <w:rsid w:val="0021048B"/>
    <w:rsid w:val="002118B6"/>
    <w:rsid w:val="00214701"/>
    <w:rsid w:val="002162E5"/>
    <w:rsid w:val="00223324"/>
    <w:rsid w:val="00223CBF"/>
    <w:rsid w:val="002266D2"/>
    <w:rsid w:val="00231C3E"/>
    <w:rsid w:val="002366E7"/>
    <w:rsid w:val="00241A3B"/>
    <w:rsid w:val="002469D6"/>
    <w:rsid w:val="00246CEB"/>
    <w:rsid w:val="00246FF6"/>
    <w:rsid w:val="00256417"/>
    <w:rsid w:val="00264F51"/>
    <w:rsid w:val="00265E2F"/>
    <w:rsid w:val="00266ECC"/>
    <w:rsid w:val="00267D1E"/>
    <w:rsid w:val="002845FB"/>
    <w:rsid w:val="00292E82"/>
    <w:rsid w:val="002979E1"/>
    <w:rsid w:val="002A57C2"/>
    <w:rsid w:val="002A5D31"/>
    <w:rsid w:val="002B4A04"/>
    <w:rsid w:val="002B631D"/>
    <w:rsid w:val="002C0C8F"/>
    <w:rsid w:val="002C1F50"/>
    <w:rsid w:val="002D497F"/>
    <w:rsid w:val="002D66E6"/>
    <w:rsid w:val="002E2BCD"/>
    <w:rsid w:val="002E5F4C"/>
    <w:rsid w:val="002F2190"/>
    <w:rsid w:val="003072B9"/>
    <w:rsid w:val="0030748A"/>
    <w:rsid w:val="00310FEA"/>
    <w:rsid w:val="00320711"/>
    <w:rsid w:val="00323C38"/>
    <w:rsid w:val="00326D4D"/>
    <w:rsid w:val="0033277E"/>
    <w:rsid w:val="00332997"/>
    <w:rsid w:val="003413AA"/>
    <w:rsid w:val="003452EF"/>
    <w:rsid w:val="00365D22"/>
    <w:rsid w:val="003669EE"/>
    <w:rsid w:val="00374A26"/>
    <w:rsid w:val="003763CC"/>
    <w:rsid w:val="00381959"/>
    <w:rsid w:val="00383E02"/>
    <w:rsid w:val="003863CD"/>
    <w:rsid w:val="003875D7"/>
    <w:rsid w:val="003908AC"/>
    <w:rsid w:val="00397F31"/>
    <w:rsid w:val="003A2938"/>
    <w:rsid w:val="003A51FA"/>
    <w:rsid w:val="003A55B3"/>
    <w:rsid w:val="003A68BD"/>
    <w:rsid w:val="003B278B"/>
    <w:rsid w:val="003C2D32"/>
    <w:rsid w:val="003D146E"/>
    <w:rsid w:val="003D2387"/>
    <w:rsid w:val="003E1968"/>
    <w:rsid w:val="003E41ED"/>
    <w:rsid w:val="003F4477"/>
    <w:rsid w:val="003F4590"/>
    <w:rsid w:val="00403B9D"/>
    <w:rsid w:val="00412A53"/>
    <w:rsid w:val="00413FA7"/>
    <w:rsid w:val="00417A5E"/>
    <w:rsid w:val="00432F19"/>
    <w:rsid w:val="00442CEF"/>
    <w:rsid w:val="00445ABC"/>
    <w:rsid w:val="0045251F"/>
    <w:rsid w:val="00453AC4"/>
    <w:rsid w:val="0045526A"/>
    <w:rsid w:val="0046301E"/>
    <w:rsid w:val="00472E55"/>
    <w:rsid w:val="00475B2F"/>
    <w:rsid w:val="00485171"/>
    <w:rsid w:val="00485F75"/>
    <w:rsid w:val="004918CF"/>
    <w:rsid w:val="004952EA"/>
    <w:rsid w:val="004969DB"/>
    <w:rsid w:val="004A1A6D"/>
    <w:rsid w:val="004A37DE"/>
    <w:rsid w:val="004A3CE4"/>
    <w:rsid w:val="004A3DAD"/>
    <w:rsid w:val="004B7AC5"/>
    <w:rsid w:val="004C508D"/>
    <w:rsid w:val="004D3941"/>
    <w:rsid w:val="004D4E44"/>
    <w:rsid w:val="004D77F1"/>
    <w:rsid w:val="004E2513"/>
    <w:rsid w:val="004E3D43"/>
    <w:rsid w:val="004E4BC0"/>
    <w:rsid w:val="004F1FEB"/>
    <w:rsid w:val="004F41BA"/>
    <w:rsid w:val="004F5220"/>
    <w:rsid w:val="004F5692"/>
    <w:rsid w:val="004F7FE5"/>
    <w:rsid w:val="00507265"/>
    <w:rsid w:val="00510636"/>
    <w:rsid w:val="00511120"/>
    <w:rsid w:val="00521388"/>
    <w:rsid w:val="00527259"/>
    <w:rsid w:val="0053349C"/>
    <w:rsid w:val="005849C1"/>
    <w:rsid w:val="00586248"/>
    <w:rsid w:val="00594072"/>
    <w:rsid w:val="005A170A"/>
    <w:rsid w:val="005A6DB2"/>
    <w:rsid w:val="005C34BB"/>
    <w:rsid w:val="005C7C82"/>
    <w:rsid w:val="005E1CD9"/>
    <w:rsid w:val="005E2B8F"/>
    <w:rsid w:val="005E318E"/>
    <w:rsid w:val="00605195"/>
    <w:rsid w:val="00626C82"/>
    <w:rsid w:val="0063005D"/>
    <w:rsid w:val="006322C5"/>
    <w:rsid w:val="00644C2D"/>
    <w:rsid w:val="0064790B"/>
    <w:rsid w:val="0065229F"/>
    <w:rsid w:val="0066182B"/>
    <w:rsid w:val="0066684B"/>
    <w:rsid w:val="006A4C9C"/>
    <w:rsid w:val="006C35A0"/>
    <w:rsid w:val="006C6DB4"/>
    <w:rsid w:val="006D5ECC"/>
    <w:rsid w:val="006E73A2"/>
    <w:rsid w:val="006E74FA"/>
    <w:rsid w:val="006F5150"/>
    <w:rsid w:val="00706172"/>
    <w:rsid w:val="007174FE"/>
    <w:rsid w:val="00717CC8"/>
    <w:rsid w:val="007211ED"/>
    <w:rsid w:val="00721EF6"/>
    <w:rsid w:val="00731DCD"/>
    <w:rsid w:val="0073402C"/>
    <w:rsid w:val="0073792B"/>
    <w:rsid w:val="00742D03"/>
    <w:rsid w:val="00747503"/>
    <w:rsid w:val="00756030"/>
    <w:rsid w:val="007674CF"/>
    <w:rsid w:val="00787BAD"/>
    <w:rsid w:val="007936B5"/>
    <w:rsid w:val="00795B47"/>
    <w:rsid w:val="00796D87"/>
    <w:rsid w:val="00797DE8"/>
    <w:rsid w:val="007B3030"/>
    <w:rsid w:val="007B484E"/>
    <w:rsid w:val="007C1CE9"/>
    <w:rsid w:val="007C29FF"/>
    <w:rsid w:val="007C4599"/>
    <w:rsid w:val="007C5BF1"/>
    <w:rsid w:val="007C673E"/>
    <w:rsid w:val="007D024A"/>
    <w:rsid w:val="007D2243"/>
    <w:rsid w:val="007F09E8"/>
    <w:rsid w:val="007F199C"/>
    <w:rsid w:val="007F19AB"/>
    <w:rsid w:val="007F524C"/>
    <w:rsid w:val="008110A7"/>
    <w:rsid w:val="00823268"/>
    <w:rsid w:val="00833C3D"/>
    <w:rsid w:val="00836F64"/>
    <w:rsid w:val="00843683"/>
    <w:rsid w:val="00850969"/>
    <w:rsid w:val="0085791E"/>
    <w:rsid w:val="0087232E"/>
    <w:rsid w:val="00875C9D"/>
    <w:rsid w:val="00877F02"/>
    <w:rsid w:val="008828EA"/>
    <w:rsid w:val="008861E8"/>
    <w:rsid w:val="00890603"/>
    <w:rsid w:val="00893684"/>
    <w:rsid w:val="008A34A9"/>
    <w:rsid w:val="008A665F"/>
    <w:rsid w:val="008A6FBC"/>
    <w:rsid w:val="008B4832"/>
    <w:rsid w:val="008B720B"/>
    <w:rsid w:val="008C6D5E"/>
    <w:rsid w:val="008D4C0B"/>
    <w:rsid w:val="008D5B5A"/>
    <w:rsid w:val="008F1A6D"/>
    <w:rsid w:val="008F1B87"/>
    <w:rsid w:val="008F2D3A"/>
    <w:rsid w:val="008F3AB5"/>
    <w:rsid w:val="008F6CC4"/>
    <w:rsid w:val="00902877"/>
    <w:rsid w:val="009133FD"/>
    <w:rsid w:val="00916255"/>
    <w:rsid w:val="00925CE3"/>
    <w:rsid w:val="00944EA3"/>
    <w:rsid w:val="0094525E"/>
    <w:rsid w:val="00956F0D"/>
    <w:rsid w:val="00962373"/>
    <w:rsid w:val="009715F5"/>
    <w:rsid w:val="009826C3"/>
    <w:rsid w:val="00985D68"/>
    <w:rsid w:val="009949AA"/>
    <w:rsid w:val="009954E2"/>
    <w:rsid w:val="009968E9"/>
    <w:rsid w:val="009A2A3A"/>
    <w:rsid w:val="009A5C3A"/>
    <w:rsid w:val="009B5D5E"/>
    <w:rsid w:val="009C0BDB"/>
    <w:rsid w:val="009C3146"/>
    <w:rsid w:val="009C6518"/>
    <w:rsid w:val="009D56E4"/>
    <w:rsid w:val="009E30EC"/>
    <w:rsid w:val="009F413C"/>
    <w:rsid w:val="009F6673"/>
    <w:rsid w:val="00A02E7D"/>
    <w:rsid w:val="00A10D2D"/>
    <w:rsid w:val="00A11499"/>
    <w:rsid w:val="00A1307A"/>
    <w:rsid w:val="00A201DB"/>
    <w:rsid w:val="00A341C6"/>
    <w:rsid w:val="00A357D0"/>
    <w:rsid w:val="00A43547"/>
    <w:rsid w:val="00A4379B"/>
    <w:rsid w:val="00A43E3B"/>
    <w:rsid w:val="00A4575A"/>
    <w:rsid w:val="00A47915"/>
    <w:rsid w:val="00A4796E"/>
    <w:rsid w:val="00A53D07"/>
    <w:rsid w:val="00A61743"/>
    <w:rsid w:val="00A640A4"/>
    <w:rsid w:val="00A734AF"/>
    <w:rsid w:val="00AA091C"/>
    <w:rsid w:val="00AA0A7F"/>
    <w:rsid w:val="00AA23FB"/>
    <w:rsid w:val="00AA6003"/>
    <w:rsid w:val="00AA6D9B"/>
    <w:rsid w:val="00AA6DDB"/>
    <w:rsid w:val="00AB40FC"/>
    <w:rsid w:val="00AB5480"/>
    <w:rsid w:val="00AB594B"/>
    <w:rsid w:val="00AD1DE5"/>
    <w:rsid w:val="00AE280B"/>
    <w:rsid w:val="00AE2A57"/>
    <w:rsid w:val="00AF0EA7"/>
    <w:rsid w:val="00AF3FD6"/>
    <w:rsid w:val="00AF5055"/>
    <w:rsid w:val="00AF6C97"/>
    <w:rsid w:val="00AF772D"/>
    <w:rsid w:val="00B00B45"/>
    <w:rsid w:val="00B00EDF"/>
    <w:rsid w:val="00B02ABA"/>
    <w:rsid w:val="00B067AB"/>
    <w:rsid w:val="00B111A3"/>
    <w:rsid w:val="00B12059"/>
    <w:rsid w:val="00B25BDE"/>
    <w:rsid w:val="00B32BF9"/>
    <w:rsid w:val="00B443D5"/>
    <w:rsid w:val="00B4480F"/>
    <w:rsid w:val="00B503B8"/>
    <w:rsid w:val="00B513F4"/>
    <w:rsid w:val="00B52B80"/>
    <w:rsid w:val="00B55D28"/>
    <w:rsid w:val="00B5686C"/>
    <w:rsid w:val="00B76568"/>
    <w:rsid w:val="00B81926"/>
    <w:rsid w:val="00B9202B"/>
    <w:rsid w:val="00B96FD4"/>
    <w:rsid w:val="00BA6A24"/>
    <w:rsid w:val="00BA7B6F"/>
    <w:rsid w:val="00BB284F"/>
    <w:rsid w:val="00BB4F99"/>
    <w:rsid w:val="00BB5401"/>
    <w:rsid w:val="00BB6249"/>
    <w:rsid w:val="00BD0A11"/>
    <w:rsid w:val="00BD582F"/>
    <w:rsid w:val="00BD7F19"/>
    <w:rsid w:val="00BE094F"/>
    <w:rsid w:val="00BF37FF"/>
    <w:rsid w:val="00BF5979"/>
    <w:rsid w:val="00C04F97"/>
    <w:rsid w:val="00C12834"/>
    <w:rsid w:val="00C175D2"/>
    <w:rsid w:val="00C17647"/>
    <w:rsid w:val="00C24F2E"/>
    <w:rsid w:val="00C25BB5"/>
    <w:rsid w:val="00C278B6"/>
    <w:rsid w:val="00C341E5"/>
    <w:rsid w:val="00C34945"/>
    <w:rsid w:val="00C34E55"/>
    <w:rsid w:val="00C4268F"/>
    <w:rsid w:val="00C45494"/>
    <w:rsid w:val="00C46A54"/>
    <w:rsid w:val="00C55636"/>
    <w:rsid w:val="00C73FF3"/>
    <w:rsid w:val="00C846AB"/>
    <w:rsid w:val="00C85DF0"/>
    <w:rsid w:val="00C864F4"/>
    <w:rsid w:val="00C91CE6"/>
    <w:rsid w:val="00C93B63"/>
    <w:rsid w:val="00C9705D"/>
    <w:rsid w:val="00CA1141"/>
    <w:rsid w:val="00CA183D"/>
    <w:rsid w:val="00CA1B0D"/>
    <w:rsid w:val="00CA2B5D"/>
    <w:rsid w:val="00CA30C0"/>
    <w:rsid w:val="00CB123A"/>
    <w:rsid w:val="00CB6BDA"/>
    <w:rsid w:val="00CC25C1"/>
    <w:rsid w:val="00CD12E5"/>
    <w:rsid w:val="00CD7CA1"/>
    <w:rsid w:val="00CE214C"/>
    <w:rsid w:val="00CF3AA5"/>
    <w:rsid w:val="00D14AD2"/>
    <w:rsid w:val="00D31C5D"/>
    <w:rsid w:val="00D36AF2"/>
    <w:rsid w:val="00D40CF9"/>
    <w:rsid w:val="00D41565"/>
    <w:rsid w:val="00D4207E"/>
    <w:rsid w:val="00D50A3C"/>
    <w:rsid w:val="00D52458"/>
    <w:rsid w:val="00D57AC0"/>
    <w:rsid w:val="00D57BA5"/>
    <w:rsid w:val="00D61E47"/>
    <w:rsid w:val="00D6412E"/>
    <w:rsid w:val="00DA0CD3"/>
    <w:rsid w:val="00DA0F94"/>
    <w:rsid w:val="00DB20E2"/>
    <w:rsid w:val="00DC2B4C"/>
    <w:rsid w:val="00DC575E"/>
    <w:rsid w:val="00DD10EB"/>
    <w:rsid w:val="00DD1659"/>
    <w:rsid w:val="00DD53AB"/>
    <w:rsid w:val="00DD5D4B"/>
    <w:rsid w:val="00DE3ACA"/>
    <w:rsid w:val="00DE4500"/>
    <w:rsid w:val="00DE4B8E"/>
    <w:rsid w:val="00DF371C"/>
    <w:rsid w:val="00DF5A6A"/>
    <w:rsid w:val="00DF7961"/>
    <w:rsid w:val="00E06CB3"/>
    <w:rsid w:val="00E071A6"/>
    <w:rsid w:val="00E12753"/>
    <w:rsid w:val="00E15F90"/>
    <w:rsid w:val="00E31F7B"/>
    <w:rsid w:val="00E40CBF"/>
    <w:rsid w:val="00E41B4B"/>
    <w:rsid w:val="00E44D57"/>
    <w:rsid w:val="00E458EB"/>
    <w:rsid w:val="00E4603D"/>
    <w:rsid w:val="00E5158F"/>
    <w:rsid w:val="00E54894"/>
    <w:rsid w:val="00E56164"/>
    <w:rsid w:val="00E63DFC"/>
    <w:rsid w:val="00E64C0D"/>
    <w:rsid w:val="00E66C18"/>
    <w:rsid w:val="00E72C81"/>
    <w:rsid w:val="00E72D76"/>
    <w:rsid w:val="00E739EC"/>
    <w:rsid w:val="00E754E8"/>
    <w:rsid w:val="00E810F0"/>
    <w:rsid w:val="00E81520"/>
    <w:rsid w:val="00E82B60"/>
    <w:rsid w:val="00E83419"/>
    <w:rsid w:val="00E97585"/>
    <w:rsid w:val="00EA0DD3"/>
    <w:rsid w:val="00EB3136"/>
    <w:rsid w:val="00EB77CA"/>
    <w:rsid w:val="00EB78C7"/>
    <w:rsid w:val="00EC24EB"/>
    <w:rsid w:val="00EC36DC"/>
    <w:rsid w:val="00ED1B36"/>
    <w:rsid w:val="00ED25F7"/>
    <w:rsid w:val="00ED3A1D"/>
    <w:rsid w:val="00ED6D61"/>
    <w:rsid w:val="00EE17E0"/>
    <w:rsid w:val="00EE27AB"/>
    <w:rsid w:val="00F11929"/>
    <w:rsid w:val="00F13E0C"/>
    <w:rsid w:val="00F201C2"/>
    <w:rsid w:val="00F2144B"/>
    <w:rsid w:val="00F2274D"/>
    <w:rsid w:val="00F22EFD"/>
    <w:rsid w:val="00F2592F"/>
    <w:rsid w:val="00F31E32"/>
    <w:rsid w:val="00F436D9"/>
    <w:rsid w:val="00F501B6"/>
    <w:rsid w:val="00F66B0B"/>
    <w:rsid w:val="00F71947"/>
    <w:rsid w:val="00F73096"/>
    <w:rsid w:val="00F77D56"/>
    <w:rsid w:val="00F87999"/>
    <w:rsid w:val="00F942C1"/>
    <w:rsid w:val="00FB5A9F"/>
    <w:rsid w:val="00FC2918"/>
    <w:rsid w:val="00FC4502"/>
    <w:rsid w:val="00FC71CC"/>
    <w:rsid w:val="00FD4CB3"/>
    <w:rsid w:val="00FE04D5"/>
    <w:rsid w:val="00FE1774"/>
    <w:rsid w:val="00FE3576"/>
    <w:rsid w:val="00FE38F8"/>
    <w:rsid w:val="00FF25CE"/>
    <w:rsid w:val="00FF62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F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195</Words>
  <Characters>1112</Characters>
  <Application>Microsoft Office Word</Application>
  <DocSecurity>0</DocSecurity>
  <Lines>9</Lines>
  <Paragraphs>2</Paragraphs>
  <ScaleCrop>false</ScaleCrop>
  <Company>Microsoft</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王雪峰</dc:creator>
  <cp:keywords/>
  <dc:description/>
  <cp:lastModifiedBy>王玉玲</cp:lastModifiedBy>
  <cp:revision>7</cp:revision>
  <dcterms:created xsi:type="dcterms:W3CDTF">2018-05-23T01:41:00Z</dcterms:created>
  <dcterms:modified xsi:type="dcterms:W3CDTF">2018-05-23T02:54:00Z</dcterms:modified>
</cp:coreProperties>
</file>